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7C0" w:rsidRPr="00B2607C" w:rsidRDefault="007A37C0" w:rsidP="007A37C0">
      <w:pPr>
        <w:pStyle w:val="DAHeading1"/>
        <w:rPr>
          <w:rFonts w:cs="Arial"/>
        </w:rPr>
      </w:pPr>
      <w:bookmarkStart w:id="0" w:name="_Toc299706738"/>
      <w:bookmarkStart w:id="1" w:name="IC_Top"/>
      <w:r>
        <w:rPr>
          <w:rFonts w:cs="Arial"/>
        </w:rPr>
        <w:t xml:space="preserve">Sydney Eastern City </w:t>
      </w:r>
      <w:r w:rsidRPr="00B2607C">
        <w:rPr>
          <w:rFonts w:cs="Arial"/>
        </w:rPr>
        <w:t xml:space="preserve">PlanNing Panel </w:t>
      </w:r>
    </w:p>
    <w:p w:rsidR="00126FC5" w:rsidRPr="00B2607C" w:rsidRDefault="00D67D7C" w:rsidP="00126FC5">
      <w:pPr>
        <w:pStyle w:val="DAHeading1"/>
        <w:rPr>
          <w:rFonts w:cs="Arial"/>
        </w:rPr>
      </w:pPr>
      <w:r w:rsidRPr="00B2607C">
        <w:rPr>
          <w:rFonts w:cs="Arial"/>
        </w:rPr>
        <w:t xml:space="preserve">Development Application </w:t>
      </w:r>
      <w:r w:rsidR="00126FC5" w:rsidRPr="00B2607C">
        <w:rPr>
          <w:rFonts w:cs="Arial"/>
        </w:rPr>
        <w:t>ASSESSMENT REPORT</w:t>
      </w:r>
      <w:bookmarkEnd w:id="0"/>
    </w:p>
    <w:p w:rsidR="00126FC5" w:rsidRPr="00B2607C" w:rsidRDefault="00126FC5" w:rsidP="00126FC5">
      <w:pPr>
        <w:rPr>
          <w:rFonts w:cs="Arial"/>
          <w:color w:val="000000"/>
        </w:rPr>
      </w:pPr>
    </w:p>
    <w:tbl>
      <w:tblPr>
        <w:tblW w:w="964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96"/>
        <w:gridCol w:w="6949"/>
      </w:tblGrid>
      <w:tr w:rsidR="00126FC5" w:rsidRPr="00B2607C" w:rsidTr="00033EB3">
        <w:tc>
          <w:tcPr>
            <w:tcW w:w="2696" w:type="dxa"/>
            <w:tcBorders>
              <w:top w:val="single" w:sz="4" w:space="0" w:color="auto"/>
              <w:left w:val="single" w:sz="4" w:space="0" w:color="auto"/>
              <w:bottom w:val="nil"/>
              <w:right w:val="nil"/>
            </w:tcBorders>
            <w:hideMark/>
          </w:tcPr>
          <w:p w:rsidR="00126FC5" w:rsidRPr="00B2607C" w:rsidRDefault="00126FC5" w:rsidP="005965DF">
            <w:pPr>
              <w:spacing w:after="120"/>
              <w:rPr>
                <w:rFonts w:cs="Arial"/>
                <w:b/>
                <w:color w:val="000000"/>
                <w:lang w:val="en-AU"/>
              </w:rPr>
            </w:pPr>
            <w:r w:rsidRPr="00B2607C">
              <w:rPr>
                <w:rFonts w:cs="Arial"/>
                <w:b/>
                <w:color w:val="000000"/>
                <w:lang w:val="en-AU"/>
              </w:rPr>
              <w:t>ITEM No.</w:t>
            </w:r>
          </w:p>
        </w:tc>
        <w:tc>
          <w:tcPr>
            <w:tcW w:w="6949" w:type="dxa"/>
            <w:tcBorders>
              <w:top w:val="single" w:sz="4" w:space="0" w:color="auto"/>
              <w:left w:val="nil"/>
              <w:bottom w:val="nil"/>
              <w:right w:val="single" w:sz="4" w:space="0" w:color="auto"/>
            </w:tcBorders>
          </w:tcPr>
          <w:p w:rsidR="00126FC5" w:rsidRPr="00B2607C" w:rsidRDefault="00126FC5" w:rsidP="005965DF">
            <w:pPr>
              <w:spacing w:after="120"/>
              <w:rPr>
                <w:rFonts w:cs="Arial"/>
                <w:lang w:val="en-AU"/>
              </w:rPr>
            </w:pPr>
            <w:r w:rsidRPr="00B2607C">
              <w:rPr>
                <w:rFonts w:cs="Arial"/>
                <w:lang w:val="en-AU"/>
              </w:rPr>
              <w:fldChar w:fldCharType="begin"/>
            </w:r>
            <w:r w:rsidRPr="00B2607C">
              <w:rPr>
                <w:rFonts w:cs="Arial"/>
                <w:lang w:val="en-AU"/>
              </w:rPr>
              <w:instrText xml:space="preserve"> DOCPROPERTY  ItemNumberMasked  \* MERGEFORMAT </w:instrText>
            </w:r>
            <w:r w:rsidRPr="00B2607C">
              <w:rPr>
                <w:rFonts w:cs="Arial"/>
                <w:lang w:val="en-AU"/>
              </w:rPr>
              <w:fldChar w:fldCharType="separate"/>
            </w:r>
            <w:r w:rsidR="00441ED0">
              <w:rPr>
                <w:rFonts w:cs="Arial"/>
                <w:lang w:val="en-AU"/>
              </w:rPr>
              <w:t>0.0</w:t>
            </w:r>
            <w:r w:rsidRPr="00B2607C">
              <w:rPr>
                <w:rFonts w:cs="Arial"/>
                <w:lang w:val="en-AU"/>
              </w:rPr>
              <w:fldChar w:fldCharType="end"/>
            </w:r>
          </w:p>
        </w:tc>
      </w:tr>
      <w:tr w:rsidR="00126FC5" w:rsidRPr="00B2607C" w:rsidTr="00033EB3">
        <w:tc>
          <w:tcPr>
            <w:tcW w:w="2696" w:type="dxa"/>
            <w:tcBorders>
              <w:top w:val="nil"/>
              <w:left w:val="single" w:sz="4" w:space="0" w:color="auto"/>
              <w:bottom w:val="nil"/>
              <w:right w:val="nil"/>
            </w:tcBorders>
            <w:hideMark/>
          </w:tcPr>
          <w:p w:rsidR="00126FC5" w:rsidRPr="00B2607C" w:rsidRDefault="00126FC5" w:rsidP="005965DF">
            <w:pPr>
              <w:spacing w:after="120"/>
              <w:rPr>
                <w:rFonts w:cs="Arial"/>
                <w:b/>
                <w:color w:val="000000"/>
                <w:lang w:val="en-AU"/>
              </w:rPr>
            </w:pPr>
            <w:r w:rsidRPr="00B2607C">
              <w:rPr>
                <w:rFonts w:cs="Arial"/>
                <w:b/>
                <w:color w:val="000000"/>
                <w:lang w:val="en-AU"/>
              </w:rPr>
              <w:t>FILE No.</w:t>
            </w:r>
          </w:p>
        </w:tc>
        <w:tc>
          <w:tcPr>
            <w:tcW w:w="6949" w:type="dxa"/>
            <w:tcBorders>
              <w:top w:val="nil"/>
              <w:left w:val="nil"/>
              <w:bottom w:val="nil"/>
              <w:right w:val="single" w:sz="4" w:space="0" w:color="auto"/>
            </w:tcBorders>
            <w:hideMark/>
          </w:tcPr>
          <w:p w:rsidR="00126FC5" w:rsidRPr="00B2607C" w:rsidRDefault="00126FC5" w:rsidP="005965DF">
            <w:pPr>
              <w:spacing w:after="120"/>
              <w:rPr>
                <w:rFonts w:cs="Arial"/>
                <w:color w:val="000000"/>
                <w:lang w:val="en-AU"/>
              </w:rPr>
            </w:pPr>
            <w:r w:rsidRPr="00B2607C">
              <w:rPr>
                <w:rFonts w:cs="Arial"/>
                <w:color w:val="000000"/>
                <w:lang w:val="en-AU"/>
              </w:rPr>
              <w:t>DA</w:t>
            </w:r>
            <w:r w:rsidR="00441ED0">
              <w:rPr>
                <w:rFonts w:cs="Arial"/>
                <w:color w:val="000000"/>
                <w:lang w:val="en-AU"/>
              </w:rPr>
              <w:t>200</w:t>
            </w:r>
            <w:r w:rsidRPr="00B2607C">
              <w:rPr>
                <w:rFonts w:cs="Arial"/>
                <w:color w:val="000000"/>
                <w:lang w:val="en-AU"/>
              </w:rPr>
              <w:t>/</w:t>
            </w:r>
            <w:r w:rsidR="00441ED0">
              <w:rPr>
                <w:rFonts w:cs="Arial"/>
                <w:color w:val="000000"/>
                <w:lang w:val="en-AU"/>
              </w:rPr>
              <w:t>2024</w:t>
            </w:r>
            <w:r w:rsidRPr="00B2607C">
              <w:rPr>
                <w:rFonts w:cs="Arial"/>
                <w:color w:val="000000"/>
                <w:lang w:val="en-AU"/>
              </w:rPr>
              <w:t>/</w:t>
            </w:r>
            <w:r w:rsidR="00441ED0">
              <w:rPr>
                <w:rFonts w:cs="Arial"/>
                <w:color w:val="000000"/>
                <w:lang w:val="en-AU"/>
              </w:rPr>
              <w:t>1</w:t>
            </w:r>
          </w:p>
        </w:tc>
      </w:tr>
      <w:tr w:rsidR="00126FC5" w:rsidRPr="00B2607C" w:rsidTr="00033EB3">
        <w:tc>
          <w:tcPr>
            <w:tcW w:w="2696" w:type="dxa"/>
            <w:tcBorders>
              <w:top w:val="nil"/>
              <w:left w:val="single" w:sz="4" w:space="0" w:color="auto"/>
              <w:bottom w:val="nil"/>
              <w:right w:val="nil"/>
            </w:tcBorders>
            <w:hideMark/>
          </w:tcPr>
          <w:p w:rsidR="00126FC5" w:rsidRPr="00B2607C" w:rsidRDefault="00126FC5" w:rsidP="005965DF">
            <w:pPr>
              <w:spacing w:after="120"/>
              <w:rPr>
                <w:rFonts w:cs="Arial"/>
                <w:b/>
                <w:color w:val="000000"/>
                <w:lang w:val="en-AU"/>
              </w:rPr>
            </w:pPr>
            <w:r w:rsidRPr="00B2607C">
              <w:rPr>
                <w:rFonts w:cs="Arial"/>
                <w:b/>
                <w:color w:val="000000"/>
                <w:lang w:val="en-AU"/>
              </w:rPr>
              <w:t>ADDRESS</w:t>
            </w:r>
          </w:p>
        </w:tc>
        <w:tc>
          <w:tcPr>
            <w:tcW w:w="6949" w:type="dxa"/>
            <w:tcBorders>
              <w:top w:val="nil"/>
              <w:left w:val="nil"/>
              <w:bottom w:val="nil"/>
              <w:right w:val="single" w:sz="4" w:space="0" w:color="auto"/>
            </w:tcBorders>
            <w:hideMark/>
          </w:tcPr>
          <w:p w:rsidR="007A37C0" w:rsidRDefault="007A37C0" w:rsidP="007A37C0">
            <w:pPr>
              <w:spacing w:after="120"/>
              <w:rPr>
                <w:rFonts w:cs="Arial"/>
                <w:color w:val="000000"/>
                <w:lang w:val="en-AU"/>
              </w:rPr>
            </w:pPr>
            <w:r>
              <w:rPr>
                <w:rFonts w:cs="Arial"/>
                <w:color w:val="000000"/>
                <w:lang w:val="en-AU"/>
              </w:rPr>
              <w:t>19 Darling Point Road DARLING POINT</w:t>
            </w:r>
          </w:p>
          <w:p w:rsidR="00126FC5" w:rsidRPr="00B2607C" w:rsidRDefault="007A37C0" w:rsidP="007A37C0">
            <w:pPr>
              <w:spacing w:after="120"/>
              <w:rPr>
                <w:rFonts w:cs="Arial"/>
                <w:color w:val="000000"/>
                <w:lang w:val="en-AU"/>
              </w:rPr>
            </w:pPr>
            <w:r>
              <w:rPr>
                <w:rFonts w:cs="Arial"/>
                <w:color w:val="000000"/>
                <w:lang w:val="en-AU"/>
              </w:rPr>
              <w:t>37 Darling Point Road DARLING POINT</w:t>
            </w:r>
          </w:p>
        </w:tc>
      </w:tr>
      <w:tr w:rsidR="005B69B2" w:rsidRPr="00B2607C" w:rsidTr="00033EB3">
        <w:tc>
          <w:tcPr>
            <w:tcW w:w="2696" w:type="dxa"/>
            <w:tcBorders>
              <w:top w:val="nil"/>
              <w:left w:val="single" w:sz="4" w:space="0" w:color="auto"/>
              <w:bottom w:val="nil"/>
              <w:right w:val="nil"/>
            </w:tcBorders>
          </w:tcPr>
          <w:p w:rsidR="005B69B2" w:rsidRPr="00B2607C" w:rsidRDefault="00EC4AF1" w:rsidP="005965DF">
            <w:pPr>
              <w:spacing w:after="120"/>
              <w:rPr>
                <w:rFonts w:cs="Arial"/>
                <w:b/>
                <w:color w:val="000000"/>
                <w:lang w:val="en-AU"/>
              </w:rPr>
            </w:pPr>
            <w:r w:rsidRPr="00B2607C">
              <w:rPr>
                <w:rFonts w:cs="Arial"/>
                <w:b/>
                <w:color w:val="000000"/>
                <w:lang w:val="en-AU"/>
              </w:rPr>
              <w:t xml:space="preserve">COUNCIL </w:t>
            </w:r>
            <w:r w:rsidR="005B69B2" w:rsidRPr="00B2607C">
              <w:rPr>
                <w:rFonts w:cs="Arial"/>
                <w:b/>
                <w:color w:val="000000"/>
                <w:lang w:val="en-AU"/>
              </w:rPr>
              <w:t>WARD</w:t>
            </w:r>
          </w:p>
        </w:tc>
        <w:tc>
          <w:tcPr>
            <w:tcW w:w="6949" w:type="dxa"/>
            <w:tcBorders>
              <w:top w:val="nil"/>
              <w:left w:val="nil"/>
              <w:bottom w:val="nil"/>
              <w:right w:val="single" w:sz="4" w:space="0" w:color="auto"/>
            </w:tcBorders>
          </w:tcPr>
          <w:p w:rsidR="005B69B2" w:rsidRPr="00B2607C" w:rsidRDefault="00441ED0" w:rsidP="00441528">
            <w:pPr>
              <w:spacing w:after="120"/>
              <w:rPr>
                <w:rFonts w:cs="Arial"/>
                <w:color w:val="000000"/>
                <w:lang w:val="en-AU"/>
              </w:rPr>
            </w:pPr>
            <w:r>
              <w:rPr>
                <w:rFonts w:cs="Arial"/>
                <w:color w:val="000000"/>
                <w:lang w:val="en-AU"/>
              </w:rPr>
              <w:t>Double Bay</w:t>
            </w:r>
          </w:p>
        </w:tc>
      </w:tr>
      <w:tr w:rsidR="00126FC5" w:rsidRPr="00B2607C" w:rsidTr="00033EB3">
        <w:tc>
          <w:tcPr>
            <w:tcW w:w="2696" w:type="dxa"/>
            <w:tcBorders>
              <w:top w:val="nil"/>
              <w:left w:val="single" w:sz="4" w:space="0" w:color="auto"/>
              <w:bottom w:val="nil"/>
              <w:right w:val="nil"/>
            </w:tcBorders>
            <w:hideMark/>
          </w:tcPr>
          <w:p w:rsidR="00126FC5" w:rsidRPr="00B2607C" w:rsidRDefault="00126FC5" w:rsidP="005965DF">
            <w:pPr>
              <w:spacing w:after="120"/>
              <w:rPr>
                <w:rFonts w:cs="Arial"/>
                <w:b/>
                <w:color w:val="000000"/>
                <w:lang w:val="en-AU"/>
              </w:rPr>
            </w:pPr>
            <w:r w:rsidRPr="00B2607C">
              <w:rPr>
                <w:rFonts w:cs="Arial"/>
                <w:b/>
                <w:color w:val="000000"/>
                <w:lang w:val="en-AU"/>
              </w:rPr>
              <w:t>SITE AREA</w:t>
            </w:r>
          </w:p>
        </w:tc>
        <w:tc>
          <w:tcPr>
            <w:tcW w:w="6949" w:type="dxa"/>
            <w:tcBorders>
              <w:top w:val="nil"/>
              <w:left w:val="nil"/>
              <w:bottom w:val="nil"/>
              <w:right w:val="single" w:sz="4" w:space="0" w:color="auto"/>
            </w:tcBorders>
            <w:hideMark/>
          </w:tcPr>
          <w:p w:rsidR="007A37C0" w:rsidRDefault="007A37C0" w:rsidP="007A37C0">
            <w:pPr>
              <w:spacing w:after="120"/>
              <w:rPr>
                <w:rFonts w:cs="Arial"/>
                <w:color w:val="000000"/>
                <w:lang w:val="en-AU"/>
              </w:rPr>
            </w:pPr>
            <w:r>
              <w:rPr>
                <w:rFonts w:cs="Arial"/>
                <w:color w:val="000000"/>
                <w:lang w:val="en-AU"/>
              </w:rPr>
              <w:t>962</w:t>
            </w:r>
            <w:r w:rsidRPr="00B2607C">
              <w:rPr>
                <w:rFonts w:cs="Arial"/>
                <w:color w:val="000000"/>
                <w:lang w:val="en-AU"/>
              </w:rPr>
              <w:t>m</w:t>
            </w:r>
            <w:r w:rsidRPr="00B2607C">
              <w:rPr>
                <w:rFonts w:cs="Arial"/>
                <w:color w:val="000000"/>
                <w:vertAlign w:val="superscript"/>
                <w:lang w:val="en-AU"/>
              </w:rPr>
              <w:t>2</w:t>
            </w:r>
            <w:r w:rsidRPr="00B2607C">
              <w:rPr>
                <w:rFonts w:cs="Arial"/>
                <w:color w:val="000000"/>
                <w:lang w:val="en-AU"/>
              </w:rPr>
              <w:t xml:space="preserve"> </w:t>
            </w:r>
            <w:r>
              <w:rPr>
                <w:rFonts w:cs="Arial"/>
                <w:color w:val="000000"/>
                <w:lang w:val="en-AU"/>
              </w:rPr>
              <w:t>(No.19 Darling Point Road)</w:t>
            </w:r>
          </w:p>
          <w:p w:rsidR="00126FC5" w:rsidRPr="00B2607C" w:rsidRDefault="007A37C0" w:rsidP="007A37C0">
            <w:pPr>
              <w:spacing w:after="120"/>
              <w:rPr>
                <w:rFonts w:cs="Arial"/>
                <w:color w:val="000000"/>
                <w:lang w:val="en-AU"/>
              </w:rPr>
            </w:pPr>
            <w:r>
              <w:rPr>
                <w:rFonts w:cs="Arial"/>
                <w:color w:val="000000"/>
                <w:lang w:val="en-AU"/>
              </w:rPr>
              <w:t>4 467</w:t>
            </w:r>
            <w:r w:rsidRPr="00B94F07">
              <w:rPr>
                <w:rFonts w:cs="Arial"/>
                <w:color w:val="000000"/>
                <w:lang w:val="en-AU"/>
              </w:rPr>
              <w:t>m</w:t>
            </w:r>
            <w:r w:rsidRPr="00B94F07">
              <w:rPr>
                <w:rFonts w:cs="Arial"/>
                <w:color w:val="000000"/>
                <w:vertAlign w:val="superscript"/>
                <w:lang w:val="en-AU"/>
              </w:rPr>
              <w:t>2</w:t>
            </w:r>
            <w:r>
              <w:rPr>
                <w:rFonts w:cs="Arial"/>
                <w:color w:val="000000"/>
                <w:lang w:val="en-AU"/>
              </w:rPr>
              <w:t xml:space="preserve"> (No.37 Darling Point Road)</w:t>
            </w:r>
          </w:p>
        </w:tc>
      </w:tr>
      <w:tr w:rsidR="00126FC5" w:rsidRPr="00B2607C" w:rsidTr="00033EB3">
        <w:tc>
          <w:tcPr>
            <w:tcW w:w="2696" w:type="dxa"/>
            <w:tcBorders>
              <w:top w:val="nil"/>
              <w:left w:val="single" w:sz="4" w:space="0" w:color="auto"/>
              <w:bottom w:val="nil"/>
              <w:right w:val="nil"/>
            </w:tcBorders>
            <w:hideMark/>
          </w:tcPr>
          <w:p w:rsidR="00126FC5" w:rsidRPr="00B2607C" w:rsidRDefault="00126FC5" w:rsidP="005965DF">
            <w:pPr>
              <w:spacing w:after="120"/>
              <w:rPr>
                <w:rFonts w:cs="Arial"/>
                <w:b/>
                <w:color w:val="000000"/>
                <w:lang w:val="en-AU"/>
              </w:rPr>
            </w:pPr>
            <w:r w:rsidRPr="00B2607C">
              <w:rPr>
                <w:rFonts w:cs="Arial"/>
                <w:b/>
                <w:color w:val="000000"/>
                <w:lang w:val="en-AU"/>
              </w:rPr>
              <w:t>ZONING</w:t>
            </w:r>
          </w:p>
        </w:tc>
        <w:tc>
          <w:tcPr>
            <w:tcW w:w="6949" w:type="dxa"/>
            <w:tcBorders>
              <w:top w:val="nil"/>
              <w:left w:val="nil"/>
              <w:bottom w:val="nil"/>
              <w:right w:val="single" w:sz="4" w:space="0" w:color="auto"/>
            </w:tcBorders>
            <w:hideMark/>
          </w:tcPr>
          <w:p w:rsidR="00126FC5" w:rsidRPr="00B2607C" w:rsidRDefault="00441ED0" w:rsidP="005965DF">
            <w:pPr>
              <w:spacing w:after="120"/>
              <w:rPr>
                <w:rFonts w:cs="Arial"/>
                <w:color w:val="000000"/>
                <w:lang w:val="en-AU"/>
              </w:rPr>
            </w:pPr>
            <w:r>
              <w:rPr>
                <w:rFonts w:cs="Arial"/>
                <w:color w:val="000000"/>
                <w:lang w:val="en-AU"/>
              </w:rPr>
              <w:t>R3 Medium Density Residential</w:t>
            </w:r>
          </w:p>
        </w:tc>
      </w:tr>
      <w:tr w:rsidR="00126FC5" w:rsidRPr="00B2607C" w:rsidTr="00033EB3">
        <w:tc>
          <w:tcPr>
            <w:tcW w:w="2696" w:type="dxa"/>
            <w:tcBorders>
              <w:top w:val="nil"/>
              <w:left w:val="single" w:sz="4" w:space="0" w:color="auto"/>
              <w:bottom w:val="nil"/>
              <w:right w:val="nil"/>
            </w:tcBorders>
            <w:hideMark/>
          </w:tcPr>
          <w:p w:rsidR="00126FC5" w:rsidRPr="00B2607C" w:rsidRDefault="00126FC5" w:rsidP="005965DF">
            <w:pPr>
              <w:spacing w:after="120"/>
              <w:rPr>
                <w:rFonts w:cs="Arial"/>
                <w:b/>
                <w:color w:val="000000"/>
                <w:lang w:val="en-AU"/>
              </w:rPr>
            </w:pPr>
            <w:r w:rsidRPr="00B2607C">
              <w:rPr>
                <w:rFonts w:cs="Arial"/>
                <w:b/>
                <w:color w:val="000000"/>
                <w:lang w:val="en-AU"/>
              </w:rPr>
              <w:t>PROPOSAL</w:t>
            </w:r>
          </w:p>
        </w:tc>
        <w:tc>
          <w:tcPr>
            <w:tcW w:w="6949" w:type="dxa"/>
            <w:tcBorders>
              <w:top w:val="nil"/>
              <w:left w:val="nil"/>
              <w:bottom w:val="nil"/>
              <w:right w:val="single" w:sz="4" w:space="0" w:color="auto"/>
            </w:tcBorders>
            <w:hideMark/>
          </w:tcPr>
          <w:p w:rsidR="00126FC5" w:rsidRPr="00B2607C" w:rsidRDefault="00441ED0" w:rsidP="005965DF">
            <w:pPr>
              <w:spacing w:after="120"/>
              <w:rPr>
                <w:rFonts w:cs="Arial"/>
                <w:color w:val="000000"/>
                <w:lang w:val="en-AU"/>
              </w:rPr>
            </w:pPr>
            <w:r>
              <w:rPr>
                <w:rFonts w:cs="Arial"/>
                <w:color w:val="000000"/>
                <w:lang w:val="en-AU"/>
              </w:rPr>
              <w:t>Change of use and alterations and additions of the existing residential flat building for campus student accommodation</w:t>
            </w:r>
          </w:p>
        </w:tc>
      </w:tr>
      <w:tr w:rsidR="00126FC5" w:rsidRPr="00B2607C" w:rsidTr="00033EB3">
        <w:tc>
          <w:tcPr>
            <w:tcW w:w="2696" w:type="dxa"/>
            <w:tcBorders>
              <w:top w:val="nil"/>
              <w:left w:val="single" w:sz="4" w:space="0" w:color="auto"/>
              <w:bottom w:val="nil"/>
              <w:right w:val="nil"/>
            </w:tcBorders>
            <w:hideMark/>
          </w:tcPr>
          <w:p w:rsidR="00126FC5" w:rsidRPr="00B2607C" w:rsidRDefault="00126FC5" w:rsidP="005965DF">
            <w:pPr>
              <w:spacing w:after="120"/>
              <w:rPr>
                <w:rFonts w:cs="Arial"/>
                <w:b/>
                <w:color w:val="000000"/>
                <w:lang w:val="en-AU"/>
              </w:rPr>
            </w:pPr>
            <w:r w:rsidRPr="00B2607C">
              <w:rPr>
                <w:rFonts w:cs="Arial"/>
                <w:b/>
                <w:color w:val="000000"/>
                <w:lang w:val="en-AU"/>
              </w:rPr>
              <w:t>TYPE OF CONSENT</w:t>
            </w:r>
          </w:p>
        </w:tc>
        <w:tc>
          <w:tcPr>
            <w:tcW w:w="6949" w:type="dxa"/>
            <w:tcBorders>
              <w:top w:val="nil"/>
              <w:left w:val="nil"/>
              <w:bottom w:val="nil"/>
              <w:right w:val="single" w:sz="4" w:space="0" w:color="auto"/>
            </w:tcBorders>
            <w:hideMark/>
          </w:tcPr>
          <w:p w:rsidR="00126FC5" w:rsidRPr="00B2607C" w:rsidRDefault="00E90D3A" w:rsidP="005965DF">
            <w:pPr>
              <w:spacing w:after="120"/>
              <w:rPr>
                <w:rFonts w:cs="Arial"/>
                <w:color w:val="000000"/>
                <w:lang w:val="en-AU"/>
              </w:rPr>
            </w:pPr>
            <w:r>
              <w:rPr>
                <w:rFonts w:cs="Arial"/>
                <w:color w:val="000000"/>
                <w:lang w:val="en-AU"/>
              </w:rPr>
              <w:t>Local</w:t>
            </w:r>
            <w:r w:rsidR="00126FC5" w:rsidRPr="00B2607C">
              <w:rPr>
                <w:rFonts w:cs="Arial"/>
                <w:color w:val="000000"/>
                <w:lang w:val="en-AU"/>
              </w:rPr>
              <w:t xml:space="preserve"> development</w:t>
            </w:r>
          </w:p>
        </w:tc>
      </w:tr>
      <w:tr w:rsidR="00126FC5" w:rsidRPr="00B2607C" w:rsidTr="00033EB3">
        <w:tc>
          <w:tcPr>
            <w:tcW w:w="2696" w:type="dxa"/>
            <w:tcBorders>
              <w:top w:val="nil"/>
              <w:left w:val="single" w:sz="4" w:space="0" w:color="auto"/>
              <w:bottom w:val="nil"/>
              <w:right w:val="nil"/>
            </w:tcBorders>
            <w:hideMark/>
          </w:tcPr>
          <w:p w:rsidR="00126FC5" w:rsidRPr="00B2607C" w:rsidRDefault="00126FC5" w:rsidP="005965DF">
            <w:pPr>
              <w:spacing w:after="120"/>
              <w:rPr>
                <w:rFonts w:cs="Arial"/>
                <w:b/>
                <w:color w:val="000000"/>
                <w:lang w:val="en-AU"/>
              </w:rPr>
            </w:pPr>
            <w:r w:rsidRPr="00B2607C">
              <w:rPr>
                <w:rFonts w:cs="Arial"/>
                <w:b/>
                <w:color w:val="000000"/>
                <w:lang w:val="en-AU"/>
              </w:rPr>
              <w:t>COST OF WORKS</w:t>
            </w:r>
          </w:p>
        </w:tc>
        <w:tc>
          <w:tcPr>
            <w:tcW w:w="6949" w:type="dxa"/>
            <w:tcBorders>
              <w:top w:val="nil"/>
              <w:left w:val="nil"/>
              <w:bottom w:val="nil"/>
              <w:right w:val="single" w:sz="4" w:space="0" w:color="auto"/>
            </w:tcBorders>
            <w:hideMark/>
          </w:tcPr>
          <w:p w:rsidR="00126FC5" w:rsidRPr="00B2607C" w:rsidRDefault="00441ED0" w:rsidP="005965DF">
            <w:pPr>
              <w:spacing w:after="120"/>
              <w:rPr>
                <w:rFonts w:cs="Arial"/>
                <w:color w:val="000000"/>
                <w:lang w:val="en-AU"/>
              </w:rPr>
            </w:pPr>
            <w:r>
              <w:rPr>
                <w:rFonts w:cs="Arial"/>
                <w:color w:val="000000"/>
                <w:lang w:val="en-AU"/>
              </w:rPr>
              <w:t>$6,578,702.00</w:t>
            </w:r>
          </w:p>
        </w:tc>
      </w:tr>
      <w:tr w:rsidR="00126FC5" w:rsidRPr="00B2607C" w:rsidTr="00033EB3">
        <w:tc>
          <w:tcPr>
            <w:tcW w:w="2696" w:type="dxa"/>
            <w:tcBorders>
              <w:top w:val="nil"/>
              <w:left w:val="single" w:sz="4" w:space="0" w:color="auto"/>
              <w:bottom w:val="nil"/>
              <w:right w:val="nil"/>
            </w:tcBorders>
            <w:hideMark/>
          </w:tcPr>
          <w:p w:rsidR="00126FC5" w:rsidRPr="00B2607C" w:rsidRDefault="00126FC5" w:rsidP="005965DF">
            <w:pPr>
              <w:spacing w:after="120"/>
              <w:rPr>
                <w:rFonts w:cs="Arial"/>
                <w:b/>
                <w:color w:val="000000"/>
                <w:lang w:val="en-AU"/>
              </w:rPr>
            </w:pPr>
            <w:r w:rsidRPr="00B2607C">
              <w:rPr>
                <w:rFonts w:cs="Arial"/>
                <w:b/>
                <w:color w:val="000000"/>
                <w:lang w:val="en-AU"/>
              </w:rPr>
              <w:t>DATE LODGED</w:t>
            </w:r>
          </w:p>
        </w:tc>
        <w:tc>
          <w:tcPr>
            <w:tcW w:w="6949" w:type="dxa"/>
            <w:tcBorders>
              <w:top w:val="nil"/>
              <w:left w:val="nil"/>
              <w:bottom w:val="nil"/>
              <w:right w:val="single" w:sz="4" w:space="0" w:color="auto"/>
            </w:tcBorders>
            <w:hideMark/>
          </w:tcPr>
          <w:p w:rsidR="00126FC5" w:rsidRPr="00B2607C" w:rsidRDefault="00441ED0" w:rsidP="005965DF">
            <w:pPr>
              <w:spacing w:after="120"/>
              <w:rPr>
                <w:rFonts w:cs="Arial"/>
                <w:color w:val="000000"/>
                <w:lang w:val="en-AU"/>
              </w:rPr>
            </w:pPr>
            <w:r>
              <w:rPr>
                <w:rFonts w:cs="Arial"/>
                <w:color w:val="000000"/>
                <w:lang w:val="en-AU"/>
              </w:rPr>
              <w:t>14/06/2024</w:t>
            </w:r>
          </w:p>
        </w:tc>
      </w:tr>
      <w:tr w:rsidR="00126FC5" w:rsidRPr="00B2607C" w:rsidTr="00033EB3">
        <w:tc>
          <w:tcPr>
            <w:tcW w:w="2696" w:type="dxa"/>
            <w:tcBorders>
              <w:top w:val="nil"/>
              <w:left w:val="single" w:sz="4" w:space="0" w:color="auto"/>
              <w:bottom w:val="nil"/>
              <w:right w:val="nil"/>
            </w:tcBorders>
            <w:hideMark/>
          </w:tcPr>
          <w:p w:rsidR="00126FC5" w:rsidRPr="00B2607C" w:rsidRDefault="00126FC5" w:rsidP="005965DF">
            <w:pPr>
              <w:spacing w:after="120"/>
              <w:rPr>
                <w:rFonts w:cs="Arial"/>
                <w:b/>
                <w:color w:val="000000"/>
                <w:lang w:val="en-AU"/>
              </w:rPr>
            </w:pPr>
            <w:r w:rsidRPr="00B2607C">
              <w:rPr>
                <w:rFonts w:cs="Arial"/>
                <w:b/>
                <w:color w:val="000000"/>
                <w:lang w:val="en-AU"/>
              </w:rPr>
              <w:t>APPLICANT</w:t>
            </w:r>
          </w:p>
        </w:tc>
        <w:tc>
          <w:tcPr>
            <w:tcW w:w="6949" w:type="dxa"/>
            <w:tcBorders>
              <w:top w:val="nil"/>
              <w:left w:val="nil"/>
              <w:bottom w:val="nil"/>
              <w:right w:val="single" w:sz="4" w:space="0" w:color="auto"/>
            </w:tcBorders>
            <w:hideMark/>
          </w:tcPr>
          <w:p w:rsidR="00126FC5" w:rsidRPr="00B2607C" w:rsidRDefault="00441ED0" w:rsidP="005965DF">
            <w:pPr>
              <w:spacing w:after="120"/>
              <w:rPr>
                <w:rFonts w:cs="Arial"/>
                <w:color w:val="000000"/>
                <w:lang w:val="en-AU"/>
              </w:rPr>
            </w:pPr>
            <w:r>
              <w:rPr>
                <w:rFonts w:cs="Arial"/>
                <w:color w:val="000000"/>
                <w:lang w:val="en-AU"/>
              </w:rPr>
              <w:t>Ascham School Ltd</w:t>
            </w:r>
          </w:p>
        </w:tc>
      </w:tr>
      <w:tr w:rsidR="00126FC5" w:rsidRPr="00B2607C" w:rsidTr="00033EB3">
        <w:tc>
          <w:tcPr>
            <w:tcW w:w="2696" w:type="dxa"/>
            <w:tcBorders>
              <w:top w:val="nil"/>
              <w:left w:val="single" w:sz="4" w:space="0" w:color="auto"/>
              <w:bottom w:val="nil"/>
              <w:right w:val="nil"/>
            </w:tcBorders>
            <w:hideMark/>
          </w:tcPr>
          <w:p w:rsidR="00126FC5" w:rsidRPr="00B2607C" w:rsidRDefault="00126FC5" w:rsidP="005965DF">
            <w:pPr>
              <w:spacing w:after="120"/>
              <w:rPr>
                <w:rFonts w:cs="Arial"/>
                <w:b/>
                <w:color w:val="000000"/>
                <w:lang w:val="en-AU"/>
              </w:rPr>
            </w:pPr>
            <w:r w:rsidRPr="00B2607C">
              <w:rPr>
                <w:rFonts w:cs="Arial"/>
                <w:b/>
                <w:color w:val="000000"/>
                <w:lang w:val="en-AU"/>
              </w:rPr>
              <w:t>OWNER</w:t>
            </w:r>
          </w:p>
        </w:tc>
        <w:tc>
          <w:tcPr>
            <w:tcW w:w="6949" w:type="dxa"/>
            <w:tcBorders>
              <w:top w:val="nil"/>
              <w:left w:val="nil"/>
              <w:bottom w:val="nil"/>
              <w:right w:val="single" w:sz="4" w:space="0" w:color="auto"/>
            </w:tcBorders>
            <w:hideMark/>
          </w:tcPr>
          <w:p w:rsidR="00126FC5" w:rsidRPr="00B2607C" w:rsidRDefault="005E1E02" w:rsidP="005965DF">
            <w:pPr>
              <w:spacing w:after="120"/>
              <w:rPr>
                <w:rFonts w:cs="Arial"/>
                <w:color w:val="000000"/>
                <w:lang w:val="en-AU"/>
              </w:rPr>
            </w:pPr>
            <w:r>
              <w:rPr>
                <w:rFonts w:cs="Arial"/>
                <w:color w:val="000000"/>
                <w:lang w:val="en-AU"/>
              </w:rPr>
              <w:t>Ascham School Ltd</w:t>
            </w:r>
          </w:p>
        </w:tc>
      </w:tr>
      <w:tr w:rsidR="00126FC5" w:rsidRPr="00B2607C" w:rsidTr="00033EB3">
        <w:tc>
          <w:tcPr>
            <w:tcW w:w="2696" w:type="dxa"/>
            <w:tcBorders>
              <w:top w:val="nil"/>
              <w:left w:val="single" w:sz="4" w:space="0" w:color="auto"/>
              <w:bottom w:val="nil"/>
              <w:right w:val="nil"/>
            </w:tcBorders>
            <w:hideMark/>
          </w:tcPr>
          <w:p w:rsidR="00126FC5" w:rsidRPr="00B2607C" w:rsidRDefault="00126FC5" w:rsidP="005965DF">
            <w:pPr>
              <w:spacing w:after="120"/>
              <w:rPr>
                <w:rFonts w:cs="Arial"/>
                <w:b/>
                <w:color w:val="000000"/>
                <w:lang w:val="en-AU"/>
              </w:rPr>
            </w:pPr>
            <w:r w:rsidRPr="00B2607C">
              <w:rPr>
                <w:rFonts w:cs="Arial"/>
                <w:b/>
                <w:color w:val="000000"/>
                <w:lang w:val="en-AU"/>
              </w:rPr>
              <w:t>AUTHOR</w:t>
            </w:r>
          </w:p>
        </w:tc>
        <w:tc>
          <w:tcPr>
            <w:tcW w:w="6949" w:type="dxa"/>
            <w:tcBorders>
              <w:top w:val="nil"/>
              <w:left w:val="nil"/>
              <w:bottom w:val="nil"/>
              <w:right w:val="single" w:sz="4" w:space="0" w:color="auto"/>
            </w:tcBorders>
            <w:hideMark/>
          </w:tcPr>
          <w:p w:rsidR="00126FC5" w:rsidRPr="00B2607C" w:rsidRDefault="00441ED0" w:rsidP="005965DF">
            <w:pPr>
              <w:spacing w:after="120"/>
              <w:rPr>
                <w:rFonts w:cs="Arial"/>
                <w:color w:val="000000"/>
                <w:lang w:val="en-AU"/>
              </w:rPr>
            </w:pPr>
            <w:r>
              <w:rPr>
                <w:rFonts w:cs="Arial"/>
                <w:color w:val="000000"/>
                <w:lang w:val="en-AU"/>
              </w:rPr>
              <w:t>Mrs L Holbert</w:t>
            </w:r>
          </w:p>
        </w:tc>
      </w:tr>
      <w:tr w:rsidR="00126FC5" w:rsidRPr="00B2607C" w:rsidTr="00033EB3">
        <w:tc>
          <w:tcPr>
            <w:tcW w:w="2696" w:type="dxa"/>
            <w:tcBorders>
              <w:top w:val="nil"/>
              <w:left w:val="single" w:sz="4" w:space="0" w:color="auto"/>
              <w:bottom w:val="nil"/>
              <w:right w:val="nil"/>
            </w:tcBorders>
            <w:hideMark/>
          </w:tcPr>
          <w:p w:rsidR="00126FC5" w:rsidRPr="00B2607C" w:rsidRDefault="00126FC5" w:rsidP="005965DF">
            <w:pPr>
              <w:spacing w:after="120"/>
              <w:rPr>
                <w:rFonts w:cs="Arial"/>
                <w:b/>
                <w:color w:val="000000"/>
                <w:lang w:val="en-AU"/>
              </w:rPr>
            </w:pPr>
            <w:r w:rsidRPr="00B2607C">
              <w:rPr>
                <w:rFonts w:cs="Arial"/>
                <w:b/>
                <w:color w:val="000000"/>
                <w:lang w:val="en-AU"/>
              </w:rPr>
              <w:t>TEAM LEADER</w:t>
            </w:r>
          </w:p>
        </w:tc>
        <w:tc>
          <w:tcPr>
            <w:tcW w:w="6949" w:type="dxa"/>
            <w:tcBorders>
              <w:top w:val="nil"/>
              <w:left w:val="nil"/>
              <w:bottom w:val="nil"/>
              <w:right w:val="single" w:sz="4" w:space="0" w:color="auto"/>
            </w:tcBorders>
            <w:hideMark/>
          </w:tcPr>
          <w:p w:rsidR="00126FC5" w:rsidRPr="00B2607C" w:rsidRDefault="00441ED0" w:rsidP="005965DF">
            <w:pPr>
              <w:spacing w:after="120"/>
              <w:rPr>
                <w:rFonts w:cs="Arial"/>
                <w:color w:val="000000"/>
                <w:lang w:val="en-AU"/>
              </w:rPr>
            </w:pPr>
            <w:r>
              <w:rPr>
                <w:rFonts w:cs="Arial"/>
                <w:color w:val="000000"/>
                <w:lang w:val="en-AU"/>
              </w:rPr>
              <w:t>Mr G Fotis</w:t>
            </w:r>
          </w:p>
        </w:tc>
      </w:tr>
      <w:tr w:rsidR="00126FC5" w:rsidRPr="00B2607C" w:rsidTr="00033EB3">
        <w:tc>
          <w:tcPr>
            <w:tcW w:w="2696" w:type="dxa"/>
            <w:tcBorders>
              <w:top w:val="nil"/>
              <w:left w:val="single" w:sz="4" w:space="0" w:color="auto"/>
              <w:bottom w:val="nil"/>
              <w:right w:val="nil"/>
            </w:tcBorders>
            <w:hideMark/>
          </w:tcPr>
          <w:p w:rsidR="00126FC5" w:rsidRPr="00B2607C" w:rsidRDefault="00126FC5" w:rsidP="005965DF">
            <w:pPr>
              <w:spacing w:after="120"/>
              <w:rPr>
                <w:rFonts w:cs="Arial"/>
                <w:b/>
                <w:color w:val="000000"/>
                <w:lang w:val="en-AU"/>
              </w:rPr>
            </w:pPr>
            <w:r w:rsidRPr="00B2607C">
              <w:rPr>
                <w:rFonts w:cs="Arial"/>
                <w:b/>
                <w:color w:val="000000"/>
                <w:lang w:val="en-AU"/>
              </w:rPr>
              <w:t>SUBMISSIONS</w:t>
            </w:r>
          </w:p>
        </w:tc>
        <w:tc>
          <w:tcPr>
            <w:tcW w:w="6949" w:type="dxa"/>
            <w:tcBorders>
              <w:top w:val="nil"/>
              <w:left w:val="nil"/>
              <w:bottom w:val="nil"/>
              <w:right w:val="single" w:sz="4" w:space="0" w:color="auto"/>
            </w:tcBorders>
            <w:hideMark/>
          </w:tcPr>
          <w:p w:rsidR="00126FC5" w:rsidRPr="00B2607C" w:rsidRDefault="00441ED0" w:rsidP="005965DF">
            <w:pPr>
              <w:spacing w:after="120"/>
              <w:rPr>
                <w:rFonts w:cs="Arial"/>
                <w:color w:val="000000"/>
                <w:lang w:val="en-AU"/>
              </w:rPr>
            </w:pPr>
            <w:r>
              <w:rPr>
                <w:rFonts w:cs="Arial"/>
                <w:color w:val="000000"/>
                <w:lang w:val="en-AU"/>
              </w:rPr>
              <w:t>1</w:t>
            </w:r>
          </w:p>
        </w:tc>
      </w:tr>
      <w:tr w:rsidR="00126FC5" w:rsidRPr="00B2607C" w:rsidTr="00033EB3">
        <w:tc>
          <w:tcPr>
            <w:tcW w:w="2696" w:type="dxa"/>
            <w:tcBorders>
              <w:top w:val="nil"/>
              <w:left w:val="single" w:sz="4" w:space="0" w:color="auto"/>
              <w:bottom w:val="single" w:sz="4" w:space="0" w:color="auto"/>
              <w:right w:val="nil"/>
            </w:tcBorders>
            <w:hideMark/>
          </w:tcPr>
          <w:p w:rsidR="00126FC5" w:rsidRPr="00B2607C" w:rsidRDefault="00126FC5" w:rsidP="005965DF">
            <w:pPr>
              <w:spacing w:after="120"/>
              <w:rPr>
                <w:rFonts w:cs="Arial"/>
                <w:b/>
                <w:color w:val="000000"/>
                <w:lang w:val="en-AU"/>
              </w:rPr>
            </w:pPr>
            <w:r w:rsidRPr="00B2607C">
              <w:rPr>
                <w:rFonts w:cs="Arial"/>
                <w:b/>
                <w:color w:val="000000"/>
                <w:lang w:val="en-AU"/>
              </w:rPr>
              <w:t>RECOMMENDATION</w:t>
            </w:r>
          </w:p>
        </w:tc>
        <w:tc>
          <w:tcPr>
            <w:tcW w:w="6949" w:type="dxa"/>
            <w:tcBorders>
              <w:top w:val="nil"/>
              <w:left w:val="nil"/>
              <w:bottom w:val="single" w:sz="4" w:space="0" w:color="auto"/>
              <w:right w:val="single" w:sz="4" w:space="0" w:color="auto"/>
            </w:tcBorders>
            <w:hideMark/>
          </w:tcPr>
          <w:p w:rsidR="00126FC5" w:rsidRPr="00B2607C" w:rsidRDefault="005E1E02" w:rsidP="005E1E02">
            <w:pPr>
              <w:spacing w:after="120"/>
              <w:rPr>
                <w:rFonts w:cs="Arial"/>
                <w:color w:val="000000"/>
                <w:lang w:val="en-AU"/>
              </w:rPr>
            </w:pPr>
            <w:r>
              <w:rPr>
                <w:rFonts w:cs="Arial"/>
                <w:color w:val="000000"/>
                <w:lang w:val="en-AU"/>
              </w:rPr>
              <w:t>Approval</w:t>
            </w:r>
          </w:p>
        </w:tc>
      </w:tr>
    </w:tbl>
    <w:p w:rsidR="00126FC5" w:rsidRPr="00B2607C" w:rsidRDefault="00126FC5" w:rsidP="00126FC5">
      <w:pPr>
        <w:rPr>
          <w:rFonts w:cs="Arial"/>
          <w:color w:val="000000"/>
        </w:rPr>
      </w:pPr>
      <w:bookmarkStart w:id="2" w:name="IC_Main"/>
      <w:bookmarkEnd w:id="1"/>
    </w:p>
    <w:p w:rsidR="005E1E02" w:rsidRPr="005E1E02" w:rsidRDefault="005E1E02" w:rsidP="005E1E02">
      <w:pPr>
        <w:pStyle w:val="DAListNumber1"/>
        <w:rPr>
          <w:rFonts w:cs="Arial"/>
        </w:rPr>
      </w:pPr>
      <w:r>
        <w:rPr>
          <w:rFonts w:cs="Arial"/>
        </w:rPr>
        <w:t>SUPPLEMENTARY REPORT</w:t>
      </w:r>
    </w:p>
    <w:p w:rsidR="00702227" w:rsidRPr="00B2607C" w:rsidRDefault="00702227" w:rsidP="005E1E02">
      <w:pPr>
        <w:pStyle w:val="DAListNumber1"/>
        <w:numPr>
          <w:ilvl w:val="0"/>
          <w:numId w:val="0"/>
        </w:numPr>
        <w:rPr>
          <w:rFonts w:cs="Arial"/>
        </w:rPr>
      </w:pPr>
    </w:p>
    <w:p w:rsidR="005E1E02" w:rsidRDefault="00702227" w:rsidP="00702227">
      <w:pPr>
        <w:rPr>
          <w:rFonts w:cs="Arial"/>
        </w:rPr>
      </w:pPr>
      <w:r w:rsidRPr="00B2607C">
        <w:rPr>
          <w:rFonts w:cs="Arial"/>
        </w:rPr>
        <w:t>The</w:t>
      </w:r>
      <w:r w:rsidR="005E1E02">
        <w:rPr>
          <w:rFonts w:cs="Arial"/>
        </w:rPr>
        <w:t xml:space="preserve"> purpose of this supplementary report is to provide a response to the applicant</w:t>
      </w:r>
      <w:r w:rsidR="00E90D3A">
        <w:rPr>
          <w:rFonts w:cs="Arial"/>
        </w:rPr>
        <w:t>s</w:t>
      </w:r>
      <w:r w:rsidR="005E1E02">
        <w:rPr>
          <w:rFonts w:cs="Arial"/>
        </w:rPr>
        <w:t xml:space="preserve"> late correspondence</w:t>
      </w:r>
      <w:r w:rsidR="00E90D3A">
        <w:rPr>
          <w:rFonts w:cs="Arial"/>
        </w:rPr>
        <w:t>,</w:t>
      </w:r>
      <w:r w:rsidR="005E1E02">
        <w:rPr>
          <w:rFonts w:cs="Arial"/>
        </w:rPr>
        <w:t xml:space="preserve"> dated 02 December 2024. </w:t>
      </w:r>
      <w:r w:rsidR="00C32CB6">
        <w:rPr>
          <w:rFonts w:cs="Arial"/>
        </w:rPr>
        <w:t xml:space="preserve">Within this late correspondence the applicant has requested amendments to </w:t>
      </w:r>
      <w:r w:rsidR="005E1E02" w:rsidRPr="0027257C">
        <w:rPr>
          <w:rFonts w:cs="Arial"/>
          <w:b/>
        </w:rPr>
        <w:t>Conditions D.4, G.4, D.1(c)</w:t>
      </w:r>
      <w:r w:rsidR="0027257C" w:rsidRPr="0027257C">
        <w:rPr>
          <w:rFonts w:cs="Arial"/>
          <w:b/>
        </w:rPr>
        <w:t xml:space="preserve">, F.28 </w:t>
      </w:r>
      <w:r w:rsidR="0027257C" w:rsidRPr="0027257C">
        <w:rPr>
          <w:rFonts w:cs="Arial"/>
        </w:rPr>
        <w:t>and</w:t>
      </w:r>
      <w:r w:rsidR="0027257C" w:rsidRPr="0027257C">
        <w:rPr>
          <w:rFonts w:cs="Arial"/>
          <w:b/>
        </w:rPr>
        <w:t xml:space="preserve"> F.29.</w:t>
      </w:r>
      <w:r w:rsidR="0027257C">
        <w:rPr>
          <w:rFonts w:cs="Arial"/>
        </w:rPr>
        <w:t xml:space="preserve"> </w:t>
      </w:r>
      <w:r w:rsidR="00C32CB6">
        <w:rPr>
          <w:rFonts w:cs="Arial"/>
        </w:rPr>
        <w:t>This is discussed below.</w:t>
      </w:r>
    </w:p>
    <w:p w:rsidR="005E1E02" w:rsidRDefault="005E1E02" w:rsidP="00702227">
      <w:pPr>
        <w:rPr>
          <w:rFonts w:cs="Arial"/>
        </w:rPr>
      </w:pPr>
    </w:p>
    <w:p w:rsidR="005E1E02" w:rsidRPr="0027257C" w:rsidRDefault="0027257C" w:rsidP="00702227">
      <w:pPr>
        <w:rPr>
          <w:rFonts w:cs="Arial"/>
          <w:u w:val="single"/>
        </w:rPr>
      </w:pPr>
      <w:r w:rsidRPr="0027257C">
        <w:rPr>
          <w:rFonts w:cs="Arial"/>
          <w:u w:val="single"/>
        </w:rPr>
        <w:t xml:space="preserve">Condition D.4: </w:t>
      </w:r>
    </w:p>
    <w:p w:rsidR="0027257C" w:rsidRDefault="0027257C" w:rsidP="00702227">
      <w:pPr>
        <w:rPr>
          <w:rFonts w:cs="Arial"/>
        </w:rPr>
      </w:pPr>
    </w:p>
    <w:p w:rsidR="00B0439B" w:rsidRDefault="00B0439B" w:rsidP="00B0439B">
      <w:pPr>
        <w:rPr>
          <w:rFonts w:cs="Arial"/>
        </w:rPr>
      </w:pPr>
      <w:r>
        <w:rPr>
          <w:rFonts w:cs="Arial"/>
        </w:rPr>
        <w:t xml:space="preserve">The applicant has requested that </w:t>
      </w:r>
      <w:r w:rsidRPr="008A3589">
        <w:rPr>
          <w:rFonts w:cs="Arial"/>
          <w:b/>
        </w:rPr>
        <w:t xml:space="preserve">Condition </w:t>
      </w:r>
      <w:r>
        <w:rPr>
          <w:rFonts w:cs="Arial"/>
          <w:b/>
        </w:rPr>
        <w:t>D</w:t>
      </w:r>
      <w:r w:rsidRPr="008A3589">
        <w:rPr>
          <w:rFonts w:cs="Arial"/>
          <w:b/>
        </w:rPr>
        <w:t>.4</w:t>
      </w:r>
      <w:r>
        <w:rPr>
          <w:rFonts w:cs="Arial"/>
        </w:rPr>
        <w:t xml:space="preserve"> be amended</w:t>
      </w:r>
      <w:r w:rsidR="00E90D3A">
        <w:rPr>
          <w:rFonts w:cs="Arial"/>
        </w:rPr>
        <w:t>,</w:t>
      </w:r>
      <w:r>
        <w:rPr>
          <w:rFonts w:cs="Arial"/>
        </w:rPr>
        <w:t xml:space="preserve"> as the existing driveway</w:t>
      </w:r>
      <w:r w:rsidR="00C32CB6">
        <w:rPr>
          <w:rFonts w:cs="Arial"/>
        </w:rPr>
        <w:t xml:space="preserve"> to No.19 Darling Point Road</w:t>
      </w:r>
      <w:r>
        <w:rPr>
          <w:rFonts w:cs="Arial"/>
        </w:rPr>
        <w:t xml:space="preserve"> is unlikely to comply with the relevant Australian Standard</w:t>
      </w:r>
      <w:r w:rsidR="00C32CB6">
        <w:rPr>
          <w:rFonts w:cs="Arial"/>
        </w:rPr>
        <w:t>, given</w:t>
      </w:r>
      <w:r>
        <w:rPr>
          <w:rFonts w:cs="Arial"/>
        </w:rPr>
        <w:t xml:space="preserve"> the age of the existing building</w:t>
      </w:r>
      <w:r w:rsidR="00E90D3A">
        <w:rPr>
          <w:rFonts w:cs="Arial"/>
        </w:rPr>
        <w:t>. In addition</w:t>
      </w:r>
      <w:r w:rsidR="00C32CB6">
        <w:rPr>
          <w:rFonts w:cs="Arial"/>
        </w:rPr>
        <w:t xml:space="preserve"> to this, no new works at </w:t>
      </w:r>
      <w:r>
        <w:rPr>
          <w:rFonts w:cs="Arial"/>
        </w:rPr>
        <w:t>garage level</w:t>
      </w:r>
      <w:r w:rsidR="00C32CB6">
        <w:rPr>
          <w:rFonts w:cs="Arial"/>
        </w:rPr>
        <w:t xml:space="preserve"> </w:t>
      </w:r>
      <w:r w:rsidR="00234B02">
        <w:rPr>
          <w:rFonts w:cs="Arial"/>
        </w:rPr>
        <w:t>were proposed.</w:t>
      </w:r>
      <w:r w:rsidR="00F72D29">
        <w:rPr>
          <w:rFonts w:cs="Arial"/>
        </w:rPr>
        <w:t xml:space="preserve"> Subsequently the applicant has </w:t>
      </w:r>
      <w:r w:rsidR="00E90D3A">
        <w:rPr>
          <w:rFonts w:cs="Arial"/>
        </w:rPr>
        <w:t>requested</w:t>
      </w:r>
      <w:r>
        <w:rPr>
          <w:rFonts w:cs="Arial"/>
        </w:rPr>
        <w:t xml:space="preserve"> that </w:t>
      </w:r>
      <w:r>
        <w:rPr>
          <w:rFonts w:cs="Arial"/>
          <w:b/>
        </w:rPr>
        <w:t>Condition D</w:t>
      </w:r>
      <w:r w:rsidRPr="00B0439B">
        <w:rPr>
          <w:rFonts w:cs="Arial"/>
          <w:b/>
        </w:rPr>
        <w:t>.4</w:t>
      </w:r>
      <w:r>
        <w:rPr>
          <w:rFonts w:cs="Arial"/>
        </w:rPr>
        <w:t xml:space="preserve"> be amended as follows:  </w:t>
      </w:r>
    </w:p>
    <w:p w:rsidR="00B0439B" w:rsidRDefault="00B0439B"/>
    <w:p w:rsidR="00401FFA" w:rsidRPr="00401FFA" w:rsidRDefault="00401FFA" w:rsidP="00401FFA">
      <w:pPr>
        <w:ind w:firstLine="310"/>
        <w:rPr>
          <w:i/>
        </w:rPr>
      </w:pPr>
      <w:r w:rsidRPr="00401FFA">
        <w:rPr>
          <w:b/>
          <w:i/>
        </w:rPr>
        <w:t>D.4</w:t>
      </w:r>
      <w:r w:rsidRPr="00401FFA">
        <w:rPr>
          <w:b/>
          <w:i/>
        </w:rPr>
        <w:tab/>
      </w:r>
      <w:r w:rsidRPr="00401FFA">
        <w:rPr>
          <w:b/>
          <w:i/>
        </w:rPr>
        <w:t>Road and Public Domain Works</w:t>
      </w:r>
    </w:p>
    <w:p w:rsidR="00401FFA" w:rsidRDefault="00401FFA"/>
    <w:p w:rsidR="0027257C" w:rsidRPr="0027257C" w:rsidRDefault="0027257C" w:rsidP="008A3589">
      <w:pPr>
        <w:spacing w:after="120"/>
        <w:ind w:left="310"/>
        <w:rPr>
          <w:i/>
          <w:lang w:val="en-US"/>
        </w:rPr>
      </w:pPr>
      <w:r w:rsidRPr="0027257C">
        <w:rPr>
          <w:i/>
          <w:lang w:val="en-US"/>
        </w:rPr>
        <w:t>Before the issue of any construction certificate, a separate application under Section 138 of the Roads Act 1993 is to be made to, and be approved by Council, for the following infrastructure works. The infrastructure works must be carried out at the applicant's expense:</w:t>
      </w:r>
    </w:p>
    <w:p w:rsidR="0027257C" w:rsidRPr="0027257C" w:rsidRDefault="0027257C" w:rsidP="00C556D3">
      <w:pPr>
        <w:pStyle w:val="ListParagraph"/>
        <w:numPr>
          <w:ilvl w:val="0"/>
          <w:numId w:val="10"/>
        </w:numPr>
        <w:spacing w:after="60"/>
        <w:ind w:left="766" w:hanging="425"/>
        <w:contextualSpacing/>
        <w:rPr>
          <w:i/>
          <w:lang w:val="en-US"/>
        </w:rPr>
      </w:pPr>
      <w:r w:rsidRPr="0027257C">
        <w:rPr>
          <w:i/>
          <w:lang w:val="en-US"/>
        </w:rPr>
        <w:t>The installation of stormwater outlet pipe(s) across the nature strip must be made by using 152mm x 76mm galvanised rectangular hollow section (RHS) in accordance with Council’s Specification for Roadworks, Drainage and Miscellaneous Works and to the satisfaction of Council’s Assets Engineers,</w:t>
      </w:r>
    </w:p>
    <w:p w:rsidR="0027257C" w:rsidRPr="0027257C" w:rsidRDefault="0027257C" w:rsidP="008A3589">
      <w:pPr>
        <w:spacing w:after="60"/>
        <w:ind w:left="766"/>
        <w:rPr>
          <w:i/>
          <w:lang w:val="en-US"/>
        </w:rPr>
      </w:pPr>
      <w:r w:rsidRPr="0027257C">
        <w:rPr>
          <w:i/>
          <w:lang w:val="en-US"/>
        </w:rPr>
        <w:t>Note: All below ground structures are to be fully tanked such that subsoil drainage / seepage water is NOT discharged to the kerb and gutter to comply with Chapter E2.2.5 and E2.2.10 of the Council’s DCP.</w:t>
      </w:r>
    </w:p>
    <w:p w:rsidR="0027257C" w:rsidRPr="0027257C" w:rsidRDefault="0027257C" w:rsidP="00C556D3">
      <w:pPr>
        <w:pStyle w:val="ListParagraph"/>
        <w:numPr>
          <w:ilvl w:val="0"/>
          <w:numId w:val="10"/>
        </w:numPr>
        <w:spacing w:after="60"/>
        <w:ind w:left="766" w:hanging="425"/>
        <w:contextualSpacing/>
        <w:rPr>
          <w:i/>
          <w:lang w:val="en-US"/>
        </w:rPr>
      </w:pPr>
      <w:r w:rsidRPr="0027257C">
        <w:rPr>
          <w:i/>
          <w:lang w:val="en-US"/>
        </w:rPr>
        <w:t>The reinstatement of all damaged footpath, kerb and gutter and road pavement to Council’s Specification for Roadworks, Drainage and Miscellaneous Works and to the satisfaction of Council’s Assets Engineers, and</w:t>
      </w:r>
    </w:p>
    <w:p w:rsidR="0027257C" w:rsidRPr="0027257C" w:rsidRDefault="0027257C" w:rsidP="00C556D3">
      <w:pPr>
        <w:pStyle w:val="ListParagraph"/>
        <w:numPr>
          <w:ilvl w:val="0"/>
          <w:numId w:val="10"/>
        </w:numPr>
        <w:ind w:left="766" w:hanging="425"/>
        <w:contextualSpacing/>
        <w:rPr>
          <w:i/>
          <w:lang w:val="en-US"/>
        </w:rPr>
      </w:pPr>
      <w:r w:rsidRPr="0027257C">
        <w:rPr>
          <w:i/>
          <w:lang w:val="en-US"/>
        </w:rPr>
        <w:t>Where a grass verge exists, the balance of the area between the footpath and the kerb over the full frontage of the proposed development must be turfed.  The grass verge must be constructed to contain a uniform minimum 75mm of friable growing medium and have a total cover of Couch turf.</w:t>
      </w:r>
    </w:p>
    <w:p w:rsidR="0027257C" w:rsidRPr="0027257C" w:rsidRDefault="0027257C" w:rsidP="008A3589">
      <w:pPr>
        <w:snapToGrid w:val="0"/>
        <w:ind w:left="342"/>
        <w:rPr>
          <w:i/>
          <w:lang w:val="en-US"/>
        </w:rPr>
      </w:pPr>
    </w:p>
    <w:p w:rsidR="0027257C" w:rsidRPr="0027257C" w:rsidRDefault="0027257C" w:rsidP="008A3589">
      <w:pPr>
        <w:ind w:left="310"/>
        <w:rPr>
          <w:i/>
          <w:lang w:val="en-US"/>
        </w:rPr>
      </w:pPr>
      <w:r w:rsidRPr="0027257C">
        <w:rPr>
          <w:i/>
          <w:lang w:val="en-US"/>
        </w:rPr>
        <w:t>Before the issue of any construction certificate, the principal certifier must be provided with the original receipt(s) for the payment of all of the following security bonds and fees:</w:t>
      </w:r>
    </w:p>
    <w:p w:rsidR="0027257C" w:rsidRPr="0027257C" w:rsidRDefault="0027257C" w:rsidP="008A3589">
      <w:pPr>
        <w:ind w:left="877"/>
        <w:rPr>
          <w:i/>
          <w:lang w:val="en-US"/>
        </w:rPr>
      </w:pPr>
    </w:p>
    <w:tbl>
      <w:tblPr>
        <w:tblW w:w="7229"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851"/>
        <w:gridCol w:w="1394"/>
        <w:gridCol w:w="992"/>
        <w:gridCol w:w="992"/>
      </w:tblGrid>
      <w:tr w:rsidR="0027257C" w:rsidRPr="0027257C" w:rsidTr="008A3589">
        <w:trPr>
          <w:trHeight w:val="411"/>
        </w:trPr>
        <w:tc>
          <w:tcPr>
            <w:tcW w:w="3851" w:type="dxa"/>
            <w:tcBorders>
              <w:top w:val="single" w:sz="4" w:space="0" w:color="auto"/>
              <w:left w:val="single" w:sz="4" w:space="0" w:color="auto"/>
              <w:bottom w:val="single" w:sz="4" w:space="0" w:color="auto"/>
              <w:right w:val="single" w:sz="4" w:space="0" w:color="auto"/>
            </w:tcBorders>
            <w:vAlign w:val="center"/>
            <w:hideMark/>
          </w:tcPr>
          <w:p w:rsidR="0027257C" w:rsidRPr="0027257C" w:rsidRDefault="0027257C" w:rsidP="00BA12CB">
            <w:pPr>
              <w:rPr>
                <w:b/>
                <w:i/>
                <w:sz w:val="18"/>
                <w:szCs w:val="18"/>
              </w:rPr>
            </w:pPr>
            <w:r w:rsidRPr="0027257C">
              <w:rPr>
                <w:b/>
                <w:i/>
                <w:sz w:val="18"/>
                <w:szCs w:val="18"/>
              </w:rPr>
              <w:t>Description</w:t>
            </w:r>
          </w:p>
        </w:tc>
        <w:tc>
          <w:tcPr>
            <w:tcW w:w="1394" w:type="dxa"/>
            <w:tcBorders>
              <w:top w:val="single" w:sz="4" w:space="0" w:color="auto"/>
              <w:left w:val="single" w:sz="4" w:space="0" w:color="auto"/>
              <w:bottom w:val="single" w:sz="4" w:space="0" w:color="auto"/>
              <w:right w:val="single" w:sz="4" w:space="0" w:color="auto"/>
            </w:tcBorders>
            <w:vAlign w:val="center"/>
            <w:hideMark/>
          </w:tcPr>
          <w:p w:rsidR="0027257C" w:rsidRPr="0027257C" w:rsidRDefault="0027257C" w:rsidP="00BA12CB">
            <w:pPr>
              <w:rPr>
                <w:b/>
                <w:i/>
                <w:sz w:val="18"/>
                <w:szCs w:val="18"/>
              </w:rPr>
            </w:pPr>
            <w:r w:rsidRPr="0027257C">
              <w:rPr>
                <w:b/>
                <w:i/>
                <w:sz w:val="18"/>
                <w:szCs w:val="18"/>
              </w:rPr>
              <w:t>Amount</w:t>
            </w:r>
          </w:p>
        </w:tc>
        <w:tc>
          <w:tcPr>
            <w:tcW w:w="992" w:type="dxa"/>
            <w:tcBorders>
              <w:top w:val="single" w:sz="4" w:space="0" w:color="auto"/>
              <w:left w:val="single" w:sz="4" w:space="0" w:color="auto"/>
              <w:bottom w:val="single" w:sz="4" w:space="0" w:color="auto"/>
              <w:right w:val="single" w:sz="4" w:space="0" w:color="auto"/>
            </w:tcBorders>
            <w:vAlign w:val="center"/>
            <w:hideMark/>
          </w:tcPr>
          <w:p w:rsidR="0027257C" w:rsidRPr="0027257C" w:rsidRDefault="0027257C" w:rsidP="00BA12CB">
            <w:pPr>
              <w:rPr>
                <w:b/>
                <w:i/>
                <w:sz w:val="18"/>
                <w:szCs w:val="18"/>
              </w:rPr>
            </w:pPr>
            <w:r w:rsidRPr="0027257C">
              <w:rPr>
                <w:b/>
                <w:i/>
                <w:sz w:val="18"/>
                <w:szCs w:val="18"/>
              </w:rPr>
              <w:t>Indexed</w:t>
            </w:r>
          </w:p>
        </w:tc>
        <w:tc>
          <w:tcPr>
            <w:tcW w:w="992" w:type="dxa"/>
            <w:tcBorders>
              <w:top w:val="single" w:sz="4" w:space="0" w:color="auto"/>
              <w:left w:val="single" w:sz="4" w:space="0" w:color="auto"/>
              <w:bottom w:val="single" w:sz="4" w:space="0" w:color="auto"/>
              <w:right w:val="single" w:sz="4" w:space="0" w:color="auto"/>
            </w:tcBorders>
            <w:vAlign w:val="center"/>
            <w:hideMark/>
          </w:tcPr>
          <w:p w:rsidR="0027257C" w:rsidRPr="0027257C" w:rsidRDefault="0027257C" w:rsidP="00BA12CB">
            <w:pPr>
              <w:rPr>
                <w:b/>
                <w:i/>
                <w:sz w:val="18"/>
                <w:szCs w:val="18"/>
              </w:rPr>
            </w:pPr>
            <w:r w:rsidRPr="0027257C">
              <w:rPr>
                <w:b/>
                <w:i/>
                <w:sz w:val="18"/>
                <w:szCs w:val="18"/>
              </w:rPr>
              <w:t>Council</w:t>
            </w:r>
          </w:p>
          <w:p w:rsidR="0027257C" w:rsidRPr="0027257C" w:rsidRDefault="0027257C" w:rsidP="00BA12CB">
            <w:pPr>
              <w:rPr>
                <w:b/>
                <w:i/>
                <w:sz w:val="18"/>
                <w:szCs w:val="18"/>
              </w:rPr>
            </w:pPr>
            <w:r w:rsidRPr="0027257C">
              <w:rPr>
                <w:b/>
                <w:i/>
                <w:sz w:val="18"/>
                <w:szCs w:val="18"/>
              </w:rPr>
              <w:t>Fee Code</w:t>
            </w:r>
          </w:p>
        </w:tc>
      </w:tr>
      <w:tr w:rsidR="0027257C" w:rsidRPr="0027257C" w:rsidTr="008A3589">
        <w:trPr>
          <w:trHeight w:val="398"/>
        </w:trPr>
        <w:tc>
          <w:tcPr>
            <w:tcW w:w="7229" w:type="dxa"/>
            <w:gridSpan w:val="4"/>
            <w:tcBorders>
              <w:top w:val="single" w:sz="4" w:space="0" w:color="auto"/>
              <w:left w:val="single" w:sz="4" w:space="0" w:color="auto"/>
              <w:bottom w:val="single" w:sz="4" w:space="0" w:color="auto"/>
              <w:right w:val="single" w:sz="4" w:space="0" w:color="auto"/>
            </w:tcBorders>
            <w:hideMark/>
          </w:tcPr>
          <w:p w:rsidR="0027257C" w:rsidRPr="0027257C" w:rsidRDefault="0027257C" w:rsidP="00BA12CB">
            <w:pPr>
              <w:rPr>
                <w:b/>
                <w:i/>
                <w:sz w:val="18"/>
                <w:szCs w:val="18"/>
              </w:rPr>
            </w:pPr>
            <w:r w:rsidRPr="0027257C">
              <w:rPr>
                <w:b/>
                <w:i/>
                <w:sz w:val="18"/>
                <w:szCs w:val="18"/>
              </w:rPr>
              <w:t>SECURITY</w:t>
            </w:r>
          </w:p>
          <w:p w:rsidR="0027257C" w:rsidRPr="0027257C" w:rsidRDefault="0027257C" w:rsidP="00BA12CB">
            <w:pPr>
              <w:rPr>
                <w:i/>
                <w:sz w:val="18"/>
                <w:szCs w:val="18"/>
              </w:rPr>
            </w:pPr>
            <w:r w:rsidRPr="0027257C">
              <w:rPr>
                <w:i/>
                <w:sz w:val="18"/>
                <w:szCs w:val="18"/>
              </w:rPr>
              <w:t>under section 4.17(6) of the Environmental Planning and Assessment Act 1979</w:t>
            </w:r>
          </w:p>
        </w:tc>
      </w:tr>
      <w:tr w:rsidR="0027257C" w:rsidRPr="0027257C" w:rsidTr="008A3589">
        <w:trPr>
          <w:trHeight w:val="610"/>
        </w:trPr>
        <w:tc>
          <w:tcPr>
            <w:tcW w:w="3851" w:type="dxa"/>
            <w:tcBorders>
              <w:top w:val="single" w:sz="4" w:space="0" w:color="auto"/>
              <w:left w:val="single" w:sz="4" w:space="0" w:color="auto"/>
              <w:bottom w:val="single" w:sz="4" w:space="0" w:color="auto"/>
              <w:right w:val="single" w:sz="4" w:space="0" w:color="auto"/>
            </w:tcBorders>
            <w:hideMark/>
          </w:tcPr>
          <w:p w:rsidR="0027257C" w:rsidRPr="0027257C" w:rsidRDefault="0027257C" w:rsidP="00BA12CB">
            <w:pPr>
              <w:ind w:left="-47"/>
              <w:rPr>
                <w:i/>
                <w:sz w:val="18"/>
                <w:szCs w:val="18"/>
              </w:rPr>
            </w:pPr>
            <w:r w:rsidRPr="0027257C">
              <w:rPr>
                <w:b/>
                <w:i/>
                <w:sz w:val="18"/>
                <w:szCs w:val="18"/>
              </w:rPr>
              <w:t>Infrastructure Works Bond</w:t>
            </w:r>
            <w:r w:rsidRPr="0027257C">
              <w:rPr>
                <w:i/>
                <w:sz w:val="18"/>
                <w:szCs w:val="18"/>
              </w:rPr>
              <w:t xml:space="preserve"> - completing any public work required in connection with the consent.</w:t>
            </w:r>
          </w:p>
        </w:tc>
        <w:tc>
          <w:tcPr>
            <w:tcW w:w="1394" w:type="dxa"/>
            <w:tcBorders>
              <w:top w:val="single" w:sz="4" w:space="0" w:color="auto"/>
              <w:left w:val="single" w:sz="4" w:space="0" w:color="auto"/>
              <w:bottom w:val="single" w:sz="4" w:space="0" w:color="auto"/>
              <w:right w:val="single" w:sz="4" w:space="0" w:color="auto"/>
            </w:tcBorders>
            <w:vAlign w:val="center"/>
            <w:hideMark/>
          </w:tcPr>
          <w:p w:rsidR="0027257C" w:rsidRPr="0027257C" w:rsidRDefault="0027257C" w:rsidP="00BA12CB">
            <w:pPr>
              <w:rPr>
                <w:i/>
                <w:sz w:val="18"/>
                <w:szCs w:val="18"/>
              </w:rPr>
            </w:pPr>
            <w:r w:rsidRPr="0027257C">
              <w:rPr>
                <w:i/>
                <w:sz w:val="18"/>
                <w:szCs w:val="18"/>
              </w:rPr>
              <w:t>$ Nil</w:t>
            </w:r>
          </w:p>
        </w:tc>
        <w:tc>
          <w:tcPr>
            <w:tcW w:w="992" w:type="dxa"/>
            <w:tcBorders>
              <w:top w:val="single" w:sz="4" w:space="0" w:color="auto"/>
              <w:left w:val="single" w:sz="4" w:space="0" w:color="auto"/>
              <w:bottom w:val="single" w:sz="4" w:space="0" w:color="auto"/>
              <w:right w:val="single" w:sz="4" w:space="0" w:color="auto"/>
            </w:tcBorders>
            <w:vAlign w:val="center"/>
            <w:hideMark/>
          </w:tcPr>
          <w:p w:rsidR="0027257C" w:rsidRPr="0027257C" w:rsidRDefault="0027257C" w:rsidP="00BA12CB">
            <w:pPr>
              <w:rPr>
                <w:i/>
                <w:sz w:val="18"/>
                <w:szCs w:val="18"/>
              </w:rPr>
            </w:pPr>
            <w:r w:rsidRPr="0027257C">
              <w:rPr>
                <w:i/>
                <w:sz w:val="18"/>
                <w:szCs w:val="18"/>
              </w:rPr>
              <w:t>No</w:t>
            </w:r>
          </w:p>
        </w:tc>
        <w:tc>
          <w:tcPr>
            <w:tcW w:w="992" w:type="dxa"/>
            <w:tcBorders>
              <w:top w:val="single" w:sz="4" w:space="0" w:color="auto"/>
              <w:left w:val="single" w:sz="4" w:space="0" w:color="auto"/>
              <w:bottom w:val="single" w:sz="4" w:space="0" w:color="auto"/>
              <w:right w:val="single" w:sz="4" w:space="0" w:color="auto"/>
            </w:tcBorders>
            <w:vAlign w:val="center"/>
            <w:hideMark/>
          </w:tcPr>
          <w:p w:rsidR="0027257C" w:rsidRPr="0027257C" w:rsidRDefault="0027257C" w:rsidP="00BA12CB">
            <w:pPr>
              <w:rPr>
                <w:i/>
                <w:sz w:val="18"/>
                <w:szCs w:val="18"/>
              </w:rPr>
            </w:pPr>
            <w:r w:rsidRPr="0027257C">
              <w:rPr>
                <w:i/>
                <w:sz w:val="18"/>
                <w:szCs w:val="18"/>
              </w:rPr>
              <w:t>T113</w:t>
            </w:r>
          </w:p>
        </w:tc>
      </w:tr>
      <w:tr w:rsidR="0027257C" w:rsidRPr="0027257C" w:rsidTr="008A3589">
        <w:trPr>
          <w:trHeight w:val="610"/>
        </w:trPr>
        <w:tc>
          <w:tcPr>
            <w:tcW w:w="3851" w:type="dxa"/>
            <w:tcBorders>
              <w:top w:val="single" w:sz="4" w:space="0" w:color="auto"/>
              <w:left w:val="single" w:sz="4" w:space="0" w:color="auto"/>
              <w:bottom w:val="single" w:sz="4" w:space="0" w:color="auto"/>
              <w:right w:val="single" w:sz="4" w:space="0" w:color="auto"/>
            </w:tcBorders>
            <w:hideMark/>
          </w:tcPr>
          <w:p w:rsidR="0027257C" w:rsidRPr="0027257C" w:rsidRDefault="0027257C" w:rsidP="00BA12CB">
            <w:pPr>
              <w:rPr>
                <w:i/>
                <w:sz w:val="18"/>
                <w:szCs w:val="18"/>
              </w:rPr>
            </w:pPr>
            <w:r w:rsidRPr="0027257C">
              <w:rPr>
                <w:b/>
                <w:i/>
                <w:sz w:val="18"/>
                <w:szCs w:val="18"/>
              </w:rPr>
              <w:t>Infrastructure Works Bond</w:t>
            </w:r>
            <w:r w:rsidRPr="0027257C">
              <w:rPr>
                <w:i/>
                <w:sz w:val="18"/>
                <w:szCs w:val="18"/>
              </w:rPr>
              <w:t xml:space="preserve"> – remedying any defects  in any public work that arise within 6 months after the work is completed</w:t>
            </w:r>
          </w:p>
        </w:tc>
        <w:tc>
          <w:tcPr>
            <w:tcW w:w="1394" w:type="dxa"/>
            <w:tcBorders>
              <w:top w:val="single" w:sz="4" w:space="0" w:color="auto"/>
              <w:left w:val="single" w:sz="4" w:space="0" w:color="auto"/>
              <w:bottom w:val="single" w:sz="4" w:space="0" w:color="auto"/>
              <w:right w:val="single" w:sz="4" w:space="0" w:color="auto"/>
            </w:tcBorders>
            <w:vAlign w:val="center"/>
            <w:hideMark/>
          </w:tcPr>
          <w:p w:rsidR="0027257C" w:rsidRPr="0027257C" w:rsidRDefault="0027257C" w:rsidP="00BA12CB">
            <w:pPr>
              <w:rPr>
                <w:i/>
                <w:sz w:val="18"/>
                <w:szCs w:val="18"/>
              </w:rPr>
            </w:pPr>
            <w:r w:rsidRPr="0027257C">
              <w:rPr>
                <w:i/>
                <w:sz w:val="18"/>
                <w:szCs w:val="18"/>
              </w:rPr>
              <w:t xml:space="preserve">$ Nil </w:t>
            </w:r>
          </w:p>
        </w:tc>
        <w:tc>
          <w:tcPr>
            <w:tcW w:w="992" w:type="dxa"/>
            <w:tcBorders>
              <w:top w:val="single" w:sz="4" w:space="0" w:color="auto"/>
              <w:left w:val="single" w:sz="4" w:space="0" w:color="auto"/>
              <w:bottom w:val="single" w:sz="4" w:space="0" w:color="auto"/>
              <w:right w:val="single" w:sz="4" w:space="0" w:color="auto"/>
            </w:tcBorders>
            <w:vAlign w:val="center"/>
            <w:hideMark/>
          </w:tcPr>
          <w:p w:rsidR="0027257C" w:rsidRPr="0027257C" w:rsidRDefault="0027257C" w:rsidP="00BA12CB">
            <w:pPr>
              <w:rPr>
                <w:i/>
                <w:sz w:val="18"/>
                <w:szCs w:val="18"/>
              </w:rPr>
            </w:pPr>
            <w:r w:rsidRPr="0027257C">
              <w:rPr>
                <w:i/>
                <w:sz w:val="18"/>
                <w:szCs w:val="18"/>
              </w:rPr>
              <w:t>No</w:t>
            </w:r>
          </w:p>
        </w:tc>
        <w:tc>
          <w:tcPr>
            <w:tcW w:w="992" w:type="dxa"/>
            <w:tcBorders>
              <w:top w:val="single" w:sz="4" w:space="0" w:color="auto"/>
              <w:left w:val="single" w:sz="4" w:space="0" w:color="auto"/>
              <w:bottom w:val="single" w:sz="4" w:space="0" w:color="auto"/>
              <w:right w:val="single" w:sz="4" w:space="0" w:color="auto"/>
            </w:tcBorders>
            <w:vAlign w:val="center"/>
            <w:hideMark/>
          </w:tcPr>
          <w:p w:rsidR="0027257C" w:rsidRPr="0027257C" w:rsidRDefault="0027257C" w:rsidP="00BA12CB">
            <w:pPr>
              <w:rPr>
                <w:i/>
                <w:sz w:val="18"/>
                <w:szCs w:val="18"/>
              </w:rPr>
            </w:pPr>
            <w:r w:rsidRPr="0027257C">
              <w:rPr>
                <w:i/>
                <w:sz w:val="18"/>
                <w:szCs w:val="18"/>
              </w:rPr>
              <w:t>T113</w:t>
            </w:r>
          </w:p>
        </w:tc>
      </w:tr>
      <w:tr w:rsidR="0027257C" w:rsidRPr="0027257C" w:rsidTr="008A3589">
        <w:trPr>
          <w:trHeight w:val="398"/>
        </w:trPr>
        <w:tc>
          <w:tcPr>
            <w:tcW w:w="7229" w:type="dxa"/>
            <w:gridSpan w:val="4"/>
            <w:tcBorders>
              <w:top w:val="single" w:sz="4" w:space="0" w:color="auto"/>
              <w:left w:val="single" w:sz="4" w:space="0" w:color="auto"/>
              <w:bottom w:val="single" w:sz="4" w:space="0" w:color="auto"/>
              <w:right w:val="single" w:sz="4" w:space="0" w:color="auto"/>
            </w:tcBorders>
            <w:hideMark/>
          </w:tcPr>
          <w:p w:rsidR="0027257C" w:rsidRPr="0027257C" w:rsidRDefault="0027257C" w:rsidP="00BA12CB">
            <w:pPr>
              <w:rPr>
                <w:b/>
                <w:i/>
                <w:sz w:val="18"/>
                <w:szCs w:val="18"/>
              </w:rPr>
            </w:pPr>
            <w:r w:rsidRPr="0027257C">
              <w:rPr>
                <w:b/>
                <w:i/>
                <w:sz w:val="18"/>
                <w:szCs w:val="18"/>
              </w:rPr>
              <w:t>INSPECTION FEES</w:t>
            </w:r>
          </w:p>
          <w:p w:rsidR="0027257C" w:rsidRPr="0027257C" w:rsidRDefault="0027257C" w:rsidP="00BA12CB">
            <w:pPr>
              <w:rPr>
                <w:i/>
                <w:sz w:val="18"/>
                <w:szCs w:val="18"/>
              </w:rPr>
            </w:pPr>
            <w:r w:rsidRPr="0027257C">
              <w:rPr>
                <w:i/>
                <w:sz w:val="18"/>
                <w:szCs w:val="18"/>
              </w:rPr>
              <w:t>under section 608 of the Local Government Act 1993</w:t>
            </w:r>
          </w:p>
        </w:tc>
      </w:tr>
      <w:tr w:rsidR="0027257C" w:rsidRPr="0027257C" w:rsidTr="008A3589">
        <w:trPr>
          <w:trHeight w:val="411"/>
        </w:trPr>
        <w:tc>
          <w:tcPr>
            <w:tcW w:w="3851" w:type="dxa"/>
            <w:tcBorders>
              <w:top w:val="single" w:sz="4" w:space="0" w:color="auto"/>
              <w:left w:val="single" w:sz="4" w:space="0" w:color="auto"/>
              <w:bottom w:val="single" w:sz="4" w:space="0" w:color="auto"/>
              <w:right w:val="single" w:sz="4" w:space="0" w:color="auto"/>
            </w:tcBorders>
            <w:hideMark/>
          </w:tcPr>
          <w:p w:rsidR="0027257C" w:rsidRPr="0027257C" w:rsidRDefault="0027257C" w:rsidP="00BA12CB">
            <w:pPr>
              <w:rPr>
                <w:i/>
                <w:sz w:val="18"/>
                <w:szCs w:val="18"/>
              </w:rPr>
            </w:pPr>
            <w:r w:rsidRPr="0027257C">
              <w:rPr>
                <w:i/>
                <w:sz w:val="18"/>
                <w:szCs w:val="18"/>
              </w:rPr>
              <w:t>Public Road and Footpath Infrastructure Inspection Fee</w:t>
            </w:r>
          </w:p>
        </w:tc>
        <w:tc>
          <w:tcPr>
            <w:tcW w:w="1394" w:type="dxa"/>
            <w:tcBorders>
              <w:top w:val="single" w:sz="4" w:space="0" w:color="auto"/>
              <w:left w:val="single" w:sz="4" w:space="0" w:color="auto"/>
              <w:bottom w:val="single" w:sz="4" w:space="0" w:color="auto"/>
              <w:right w:val="single" w:sz="4" w:space="0" w:color="auto"/>
            </w:tcBorders>
            <w:vAlign w:val="center"/>
            <w:hideMark/>
          </w:tcPr>
          <w:p w:rsidR="0027257C" w:rsidRPr="0027257C" w:rsidRDefault="0027257C" w:rsidP="00BA12CB">
            <w:pPr>
              <w:rPr>
                <w:i/>
                <w:sz w:val="18"/>
                <w:szCs w:val="18"/>
              </w:rPr>
            </w:pPr>
            <w:r w:rsidRPr="0027257C">
              <w:rPr>
                <w:i/>
                <w:sz w:val="18"/>
                <w:szCs w:val="18"/>
              </w:rPr>
              <w:t xml:space="preserve">$ 674 </w:t>
            </w:r>
          </w:p>
        </w:tc>
        <w:tc>
          <w:tcPr>
            <w:tcW w:w="992" w:type="dxa"/>
            <w:tcBorders>
              <w:top w:val="single" w:sz="4" w:space="0" w:color="auto"/>
              <w:left w:val="single" w:sz="4" w:space="0" w:color="auto"/>
              <w:bottom w:val="single" w:sz="4" w:space="0" w:color="auto"/>
              <w:right w:val="single" w:sz="4" w:space="0" w:color="auto"/>
            </w:tcBorders>
            <w:vAlign w:val="center"/>
            <w:hideMark/>
          </w:tcPr>
          <w:p w:rsidR="0027257C" w:rsidRPr="0027257C" w:rsidRDefault="0027257C" w:rsidP="00BA12CB">
            <w:pPr>
              <w:rPr>
                <w:i/>
                <w:sz w:val="18"/>
                <w:szCs w:val="18"/>
              </w:rPr>
            </w:pPr>
            <w:r w:rsidRPr="0027257C">
              <w:rPr>
                <w:i/>
                <w:sz w:val="18"/>
                <w:szCs w:val="18"/>
              </w:rPr>
              <w:t>No</w:t>
            </w:r>
          </w:p>
        </w:tc>
        <w:tc>
          <w:tcPr>
            <w:tcW w:w="992" w:type="dxa"/>
            <w:tcBorders>
              <w:top w:val="single" w:sz="4" w:space="0" w:color="auto"/>
              <w:left w:val="single" w:sz="4" w:space="0" w:color="auto"/>
              <w:bottom w:val="single" w:sz="4" w:space="0" w:color="auto"/>
              <w:right w:val="single" w:sz="4" w:space="0" w:color="auto"/>
            </w:tcBorders>
            <w:vAlign w:val="center"/>
            <w:hideMark/>
          </w:tcPr>
          <w:p w:rsidR="0027257C" w:rsidRPr="0027257C" w:rsidRDefault="0027257C" w:rsidP="00BA12CB">
            <w:pPr>
              <w:rPr>
                <w:i/>
                <w:sz w:val="18"/>
                <w:szCs w:val="18"/>
              </w:rPr>
            </w:pPr>
            <w:r w:rsidRPr="0027257C">
              <w:rPr>
                <w:i/>
                <w:sz w:val="18"/>
                <w:szCs w:val="18"/>
              </w:rPr>
              <w:t>T45</w:t>
            </w:r>
          </w:p>
        </w:tc>
      </w:tr>
      <w:tr w:rsidR="0027257C" w:rsidRPr="0027257C" w:rsidTr="008A3589">
        <w:trPr>
          <w:trHeight w:val="198"/>
        </w:trPr>
        <w:tc>
          <w:tcPr>
            <w:tcW w:w="3851" w:type="dxa"/>
            <w:tcBorders>
              <w:top w:val="single" w:sz="4" w:space="0" w:color="auto"/>
              <w:left w:val="single" w:sz="4" w:space="0" w:color="auto"/>
              <w:bottom w:val="single" w:sz="4" w:space="0" w:color="auto"/>
              <w:right w:val="single" w:sz="4" w:space="0" w:color="auto"/>
            </w:tcBorders>
            <w:hideMark/>
          </w:tcPr>
          <w:p w:rsidR="0027257C" w:rsidRPr="0027257C" w:rsidRDefault="0027257C" w:rsidP="00BA12CB">
            <w:pPr>
              <w:rPr>
                <w:b/>
                <w:i/>
                <w:sz w:val="18"/>
                <w:szCs w:val="18"/>
              </w:rPr>
            </w:pPr>
            <w:r w:rsidRPr="0027257C">
              <w:rPr>
                <w:b/>
                <w:i/>
                <w:sz w:val="18"/>
                <w:szCs w:val="18"/>
              </w:rPr>
              <w:t>TOTAL SECURITY AND FEES</w:t>
            </w:r>
          </w:p>
        </w:tc>
        <w:tc>
          <w:tcPr>
            <w:tcW w:w="3378" w:type="dxa"/>
            <w:gridSpan w:val="3"/>
            <w:tcBorders>
              <w:top w:val="single" w:sz="4" w:space="0" w:color="auto"/>
              <w:left w:val="single" w:sz="4" w:space="0" w:color="auto"/>
              <w:bottom w:val="single" w:sz="4" w:space="0" w:color="auto"/>
              <w:right w:val="single" w:sz="4" w:space="0" w:color="auto"/>
            </w:tcBorders>
            <w:vAlign w:val="center"/>
            <w:hideMark/>
          </w:tcPr>
          <w:p w:rsidR="0027257C" w:rsidRPr="0027257C" w:rsidRDefault="0027257C" w:rsidP="00BA12CB">
            <w:pPr>
              <w:rPr>
                <w:i/>
                <w:sz w:val="18"/>
                <w:szCs w:val="18"/>
              </w:rPr>
            </w:pPr>
            <w:r w:rsidRPr="0027257C">
              <w:rPr>
                <w:i/>
                <w:sz w:val="18"/>
                <w:szCs w:val="18"/>
              </w:rPr>
              <w:t xml:space="preserve">$ 674 </w:t>
            </w:r>
          </w:p>
        </w:tc>
      </w:tr>
    </w:tbl>
    <w:p w:rsidR="0027257C" w:rsidRPr="0027257C" w:rsidRDefault="0027257C" w:rsidP="008A3589">
      <w:pPr>
        <w:ind w:left="877"/>
        <w:rPr>
          <w:i/>
          <w:lang w:val="en-US"/>
        </w:rPr>
      </w:pPr>
    </w:p>
    <w:p w:rsidR="0027257C" w:rsidRPr="0027257C" w:rsidRDefault="0027257C" w:rsidP="008A3589">
      <w:pPr>
        <w:ind w:left="310"/>
        <w:rPr>
          <w:b/>
          <w:i/>
          <w:lang w:val="en-US"/>
        </w:rPr>
      </w:pPr>
      <w:r w:rsidRPr="0027257C">
        <w:rPr>
          <w:b/>
          <w:i/>
          <w:lang w:val="en-US"/>
        </w:rPr>
        <w:t>How must the payments be made?</w:t>
      </w:r>
    </w:p>
    <w:p w:rsidR="0027257C" w:rsidRPr="0027257C" w:rsidRDefault="0027257C" w:rsidP="008A3589">
      <w:pPr>
        <w:ind w:left="310"/>
        <w:rPr>
          <w:i/>
          <w:lang w:val="en-US"/>
        </w:rPr>
      </w:pPr>
      <w:r w:rsidRPr="0027257C">
        <w:rPr>
          <w:i/>
          <w:lang w:val="en-US"/>
        </w:rPr>
        <w:t>Payments must be made by:</w:t>
      </w:r>
      <w:r w:rsidRPr="0027257C">
        <w:rPr>
          <w:i/>
          <w:lang w:val="en-US"/>
        </w:rPr>
        <w:tab/>
      </w:r>
    </w:p>
    <w:p w:rsidR="0027257C" w:rsidRPr="0027257C" w:rsidRDefault="0027257C" w:rsidP="00C556D3">
      <w:pPr>
        <w:numPr>
          <w:ilvl w:val="0"/>
          <w:numId w:val="8"/>
        </w:numPr>
        <w:ind w:left="626"/>
        <w:contextualSpacing/>
        <w:rPr>
          <w:rFonts w:cs="Arial"/>
          <w:i/>
          <w:szCs w:val="22"/>
        </w:rPr>
      </w:pPr>
      <w:r w:rsidRPr="0027257C">
        <w:rPr>
          <w:rFonts w:cs="Arial"/>
          <w:i/>
          <w:szCs w:val="22"/>
        </w:rPr>
        <w:t>cash deposit with Council,</w:t>
      </w:r>
    </w:p>
    <w:p w:rsidR="0027257C" w:rsidRPr="0027257C" w:rsidRDefault="0027257C" w:rsidP="00C556D3">
      <w:pPr>
        <w:numPr>
          <w:ilvl w:val="0"/>
          <w:numId w:val="8"/>
        </w:numPr>
        <w:ind w:left="626"/>
        <w:contextualSpacing/>
        <w:rPr>
          <w:rFonts w:cs="Arial"/>
          <w:i/>
          <w:szCs w:val="22"/>
        </w:rPr>
      </w:pPr>
      <w:r w:rsidRPr="0027257C">
        <w:rPr>
          <w:rFonts w:cs="Arial"/>
          <w:i/>
          <w:szCs w:val="22"/>
        </w:rPr>
        <w:t>credit card payment with Council, or</w:t>
      </w:r>
    </w:p>
    <w:p w:rsidR="0027257C" w:rsidRPr="0027257C" w:rsidRDefault="0027257C" w:rsidP="00C556D3">
      <w:pPr>
        <w:numPr>
          <w:ilvl w:val="0"/>
          <w:numId w:val="8"/>
        </w:numPr>
        <w:ind w:left="626"/>
        <w:contextualSpacing/>
        <w:rPr>
          <w:rFonts w:cs="Arial"/>
          <w:i/>
          <w:szCs w:val="22"/>
        </w:rPr>
      </w:pPr>
      <w:r w:rsidRPr="0027257C">
        <w:rPr>
          <w:rFonts w:cs="Arial"/>
          <w:i/>
          <w:szCs w:val="22"/>
        </w:rPr>
        <w:t>bank cheque made payable to Woollahra Municipal Council.</w:t>
      </w:r>
    </w:p>
    <w:p w:rsidR="0027257C" w:rsidRPr="0027257C" w:rsidRDefault="0027257C" w:rsidP="008A3589">
      <w:pPr>
        <w:ind w:left="877"/>
        <w:rPr>
          <w:i/>
          <w:lang w:val="en-US"/>
        </w:rPr>
      </w:pPr>
    </w:p>
    <w:p w:rsidR="0027257C" w:rsidRPr="0027257C" w:rsidRDefault="0027257C" w:rsidP="008A3589">
      <w:pPr>
        <w:ind w:left="310"/>
        <w:rPr>
          <w:i/>
          <w:lang w:val="en-US"/>
        </w:rPr>
      </w:pPr>
      <w:r w:rsidRPr="0027257C">
        <w:rPr>
          <w:i/>
          <w:lang w:val="en-US"/>
        </w:rPr>
        <w:t>The payment of a security may be made by a bank guarantee where:</w:t>
      </w:r>
    </w:p>
    <w:p w:rsidR="0027257C" w:rsidRPr="0027257C" w:rsidRDefault="0027257C" w:rsidP="00C556D3">
      <w:pPr>
        <w:numPr>
          <w:ilvl w:val="0"/>
          <w:numId w:val="9"/>
        </w:numPr>
        <w:ind w:left="626"/>
        <w:contextualSpacing/>
        <w:rPr>
          <w:rFonts w:cs="Arial"/>
          <w:i/>
          <w:szCs w:val="22"/>
        </w:rPr>
      </w:pPr>
      <w:r w:rsidRPr="0027257C">
        <w:rPr>
          <w:rFonts w:cs="Arial"/>
          <w:i/>
          <w:szCs w:val="22"/>
        </w:rPr>
        <w:t>the guarantee is by an Australian bank for the amount of the total outstanding contribution,</w:t>
      </w:r>
    </w:p>
    <w:p w:rsidR="0027257C" w:rsidRPr="0027257C" w:rsidRDefault="0027257C" w:rsidP="00C556D3">
      <w:pPr>
        <w:numPr>
          <w:ilvl w:val="0"/>
          <w:numId w:val="9"/>
        </w:numPr>
        <w:ind w:left="626"/>
        <w:contextualSpacing/>
        <w:rPr>
          <w:rFonts w:cs="Arial"/>
          <w:i/>
          <w:szCs w:val="22"/>
        </w:rPr>
      </w:pPr>
      <w:r w:rsidRPr="0027257C">
        <w:rPr>
          <w:rFonts w:cs="Arial"/>
          <w:i/>
          <w:szCs w:val="22"/>
        </w:rPr>
        <w:t>the bank unconditionally agrees to pay the guaranteed sum to the Council on written request by Council on completion of the development or no earlier than 12 months from the provision of the guarantee whichever occurs first [NOTE: a time limited bank guarantee or a bank guarantee with an expiry date is not acceptable],</w:t>
      </w:r>
    </w:p>
    <w:p w:rsidR="0027257C" w:rsidRPr="0027257C" w:rsidRDefault="0027257C" w:rsidP="00C556D3">
      <w:pPr>
        <w:numPr>
          <w:ilvl w:val="0"/>
          <w:numId w:val="9"/>
        </w:numPr>
        <w:ind w:left="626"/>
        <w:contextualSpacing/>
        <w:rPr>
          <w:rFonts w:cs="Arial"/>
          <w:i/>
          <w:szCs w:val="22"/>
        </w:rPr>
      </w:pPr>
      <w:r w:rsidRPr="0027257C">
        <w:rPr>
          <w:rFonts w:cs="Arial"/>
          <w:i/>
          <w:szCs w:val="22"/>
        </w:rPr>
        <w:t>the bank agrees to pay the guaranteed sum without reference to the Applicant or landowner or other person who provided the guarantee and without regard to any dispute, controversy, issue or other matter relating to the development consent or the carrying out of development in accordance with the development consent,</w:t>
      </w:r>
    </w:p>
    <w:p w:rsidR="0027257C" w:rsidRPr="0027257C" w:rsidRDefault="0027257C" w:rsidP="00C556D3">
      <w:pPr>
        <w:numPr>
          <w:ilvl w:val="0"/>
          <w:numId w:val="9"/>
        </w:numPr>
        <w:ind w:left="626"/>
        <w:contextualSpacing/>
        <w:rPr>
          <w:rFonts w:cs="Arial"/>
          <w:i/>
          <w:szCs w:val="22"/>
        </w:rPr>
      </w:pPr>
      <w:r w:rsidRPr="0027257C">
        <w:rPr>
          <w:rFonts w:cs="Arial"/>
          <w:i/>
          <w:szCs w:val="22"/>
        </w:rPr>
        <w:t>the bank guarantee is lodged with the Council prior to any site works being undertaken, and</w:t>
      </w:r>
    </w:p>
    <w:p w:rsidR="0027257C" w:rsidRDefault="0027257C" w:rsidP="00C556D3">
      <w:pPr>
        <w:numPr>
          <w:ilvl w:val="0"/>
          <w:numId w:val="9"/>
        </w:numPr>
        <w:ind w:left="626"/>
        <w:contextualSpacing/>
        <w:rPr>
          <w:rFonts w:cs="Arial"/>
          <w:i/>
          <w:szCs w:val="22"/>
        </w:rPr>
      </w:pPr>
      <w:r w:rsidRPr="0027257C">
        <w:rPr>
          <w:rFonts w:cs="Arial"/>
          <w:i/>
          <w:szCs w:val="22"/>
        </w:rPr>
        <w:t>the bank’s obligations are discharged when payment to the Council is made in accordance with the guarantee or when Council notifies the bank in writing that the guarantee is no longer required.</w:t>
      </w:r>
    </w:p>
    <w:p w:rsidR="00B0439B" w:rsidRPr="0027257C" w:rsidRDefault="00B0439B" w:rsidP="00B0439B">
      <w:pPr>
        <w:ind w:left="626"/>
        <w:contextualSpacing/>
        <w:rPr>
          <w:rFonts w:cs="Arial"/>
          <w:i/>
          <w:szCs w:val="22"/>
        </w:rPr>
      </w:pPr>
    </w:p>
    <w:p w:rsidR="00B0439B" w:rsidRPr="004B6891" w:rsidRDefault="00B0439B" w:rsidP="00B0439B">
      <w:pPr>
        <w:ind w:left="320"/>
        <w:rPr>
          <w:b/>
          <w:sz w:val="20"/>
          <w:lang w:val="en-US"/>
        </w:rPr>
      </w:pPr>
      <w:r w:rsidRPr="004B6891">
        <w:rPr>
          <w:b/>
          <w:sz w:val="20"/>
          <w:lang w:val="en-US"/>
        </w:rPr>
        <w:t>Notes:</w:t>
      </w:r>
    </w:p>
    <w:p w:rsidR="00B0439B" w:rsidRPr="004B6891" w:rsidRDefault="00B0439B" w:rsidP="00C556D3">
      <w:pPr>
        <w:numPr>
          <w:ilvl w:val="0"/>
          <w:numId w:val="11"/>
        </w:numPr>
        <w:ind w:left="636"/>
        <w:contextualSpacing/>
        <w:rPr>
          <w:sz w:val="20"/>
          <w:lang w:val="en-US"/>
        </w:rPr>
      </w:pPr>
      <w:r w:rsidRPr="004B6891">
        <w:rPr>
          <w:b/>
          <w:i/>
          <w:sz w:val="20"/>
          <w:lang w:val="en-US"/>
        </w:rPr>
        <w:t>Road</w:t>
      </w:r>
      <w:r w:rsidRPr="004B6891">
        <w:rPr>
          <w:sz w:val="20"/>
          <w:lang w:val="en-US"/>
        </w:rPr>
        <w:t xml:space="preserve"> has the same meaning as in the Roads Act 1993.</w:t>
      </w:r>
    </w:p>
    <w:p w:rsidR="00B0439B" w:rsidRPr="004B6891" w:rsidRDefault="00B0439B" w:rsidP="00C556D3">
      <w:pPr>
        <w:numPr>
          <w:ilvl w:val="0"/>
          <w:numId w:val="11"/>
        </w:numPr>
        <w:ind w:left="636"/>
        <w:contextualSpacing/>
        <w:rPr>
          <w:sz w:val="20"/>
          <w:lang w:val="en-US"/>
        </w:rPr>
      </w:pPr>
      <w:r w:rsidRPr="004B6891">
        <w:rPr>
          <w:sz w:val="20"/>
          <w:lang w:val="en-US"/>
        </w:rPr>
        <w:t>Changes in levels may arise from the detailed design of buildings, road, footpath, driveway crossing grades and stormwater. Changes required under Roads Act 1993 approvals may necessitate design and levels changes under this consent.  This may in turn require the Applicant to seek to amend this consent.</w:t>
      </w:r>
    </w:p>
    <w:p w:rsidR="00B0439B" w:rsidRPr="004B6891" w:rsidRDefault="00B0439B" w:rsidP="00C556D3">
      <w:pPr>
        <w:numPr>
          <w:ilvl w:val="0"/>
          <w:numId w:val="11"/>
        </w:numPr>
        <w:ind w:left="636"/>
        <w:contextualSpacing/>
        <w:rPr>
          <w:sz w:val="20"/>
          <w:lang w:val="en-US"/>
        </w:rPr>
      </w:pPr>
      <w:r w:rsidRPr="004B6891">
        <w:rPr>
          <w:sz w:val="20"/>
          <w:lang w:val="en-US"/>
        </w:rPr>
        <w:t>Works or structures over, on or under public roads or footpaths are subject to sections 138, 139 and 218 of the Roads Act 1993 and specifically:</w:t>
      </w:r>
    </w:p>
    <w:p w:rsidR="00B0439B" w:rsidRPr="004B6891" w:rsidRDefault="00B0439B" w:rsidP="00C556D3">
      <w:pPr>
        <w:numPr>
          <w:ilvl w:val="0"/>
          <w:numId w:val="11"/>
        </w:numPr>
        <w:ind w:left="636"/>
        <w:contextualSpacing/>
        <w:rPr>
          <w:sz w:val="20"/>
          <w:lang w:val="en-US"/>
        </w:rPr>
      </w:pPr>
      <w:r w:rsidRPr="004B6891">
        <w:rPr>
          <w:sz w:val="20"/>
          <w:lang w:val="en-US"/>
        </w:rPr>
        <w:t>Construction of driveways and/or new or alterations to footpath paving</w:t>
      </w:r>
    </w:p>
    <w:p w:rsidR="00B0439B" w:rsidRPr="004B6891" w:rsidRDefault="00B0439B" w:rsidP="00C556D3">
      <w:pPr>
        <w:numPr>
          <w:ilvl w:val="0"/>
          <w:numId w:val="11"/>
        </w:numPr>
        <w:ind w:left="636"/>
        <w:contextualSpacing/>
        <w:rPr>
          <w:sz w:val="20"/>
          <w:lang w:val="en-US"/>
        </w:rPr>
      </w:pPr>
      <w:r w:rsidRPr="004B6891">
        <w:rPr>
          <w:sz w:val="20"/>
          <w:lang w:val="en-US"/>
        </w:rPr>
        <w:t>Alteration and/or extension to Council drainage infrastructure</w:t>
      </w:r>
    </w:p>
    <w:p w:rsidR="00B0439B" w:rsidRPr="004B6891" w:rsidRDefault="00B0439B" w:rsidP="00C556D3">
      <w:pPr>
        <w:numPr>
          <w:ilvl w:val="0"/>
          <w:numId w:val="11"/>
        </w:numPr>
        <w:ind w:left="636"/>
        <w:contextualSpacing/>
        <w:rPr>
          <w:sz w:val="20"/>
          <w:lang w:val="en-US"/>
        </w:rPr>
      </w:pPr>
      <w:r w:rsidRPr="004B6891">
        <w:rPr>
          <w:sz w:val="20"/>
          <w:lang w:val="en-US"/>
        </w:rPr>
        <w:t>Alteration and/or addition of retaining walls</w:t>
      </w:r>
    </w:p>
    <w:p w:rsidR="00B0439B" w:rsidRPr="004B6891" w:rsidRDefault="00B0439B" w:rsidP="00C556D3">
      <w:pPr>
        <w:numPr>
          <w:ilvl w:val="0"/>
          <w:numId w:val="11"/>
        </w:numPr>
        <w:ind w:left="636"/>
        <w:contextualSpacing/>
        <w:rPr>
          <w:sz w:val="20"/>
          <w:lang w:val="en-US"/>
        </w:rPr>
      </w:pPr>
      <w:r w:rsidRPr="004B6891">
        <w:rPr>
          <w:sz w:val="20"/>
          <w:lang w:val="en-US"/>
        </w:rPr>
        <w:t>Pumping of water to Council’s below ground stormwater system</w:t>
      </w:r>
    </w:p>
    <w:p w:rsidR="00B0439B" w:rsidRPr="004B6891" w:rsidRDefault="00B0439B" w:rsidP="00C556D3">
      <w:pPr>
        <w:numPr>
          <w:ilvl w:val="0"/>
          <w:numId w:val="11"/>
        </w:numPr>
        <w:ind w:left="636"/>
        <w:contextualSpacing/>
        <w:rPr>
          <w:sz w:val="20"/>
          <w:lang w:val="en-US"/>
        </w:rPr>
      </w:pPr>
      <w:r w:rsidRPr="004B6891">
        <w:rPr>
          <w:sz w:val="20"/>
          <w:lang w:val="en-US"/>
        </w:rPr>
        <w:t>Installation of soil/rock anchors under the roadway</w:t>
      </w:r>
    </w:p>
    <w:p w:rsidR="00B0439B" w:rsidRPr="004B6891" w:rsidRDefault="00B0439B" w:rsidP="00C556D3">
      <w:pPr>
        <w:numPr>
          <w:ilvl w:val="0"/>
          <w:numId w:val="11"/>
        </w:numPr>
        <w:ind w:left="636"/>
        <w:contextualSpacing/>
        <w:rPr>
          <w:sz w:val="20"/>
          <w:lang w:val="en-US"/>
        </w:rPr>
      </w:pPr>
      <w:r w:rsidRPr="004B6891">
        <w:rPr>
          <w:sz w:val="20"/>
          <w:lang w:val="en-US"/>
        </w:rPr>
        <w:t>Installation of Stormwater outlet pipes across the nature strip</w:t>
      </w:r>
    </w:p>
    <w:p w:rsidR="00B0439B" w:rsidRPr="004B6891" w:rsidRDefault="00B0439B" w:rsidP="00C556D3">
      <w:pPr>
        <w:numPr>
          <w:ilvl w:val="0"/>
          <w:numId w:val="11"/>
        </w:numPr>
        <w:ind w:left="636"/>
        <w:contextualSpacing/>
        <w:rPr>
          <w:sz w:val="20"/>
          <w:lang w:val="en-US"/>
        </w:rPr>
      </w:pPr>
      <w:r w:rsidRPr="004B6891">
        <w:rPr>
          <w:sz w:val="20"/>
          <w:lang w:val="en-US"/>
        </w:rPr>
        <w:t>An “Application to Carry Out Works in a Public Road” form must be completed and lodged, with the application fee, at Council’s Customer Services.  Detailed plans and specifications of all works (including but not limited to structures, road works, driveway crossings, footpaths and stormwater drainage etc) within existing roads, must be attached, submitted to and approved by Council under section 138 of the Roads Act 1993, before the issue of any construction certificate.</w:t>
      </w:r>
    </w:p>
    <w:p w:rsidR="00B0439B" w:rsidRPr="004B6891" w:rsidRDefault="00B0439B" w:rsidP="00C556D3">
      <w:pPr>
        <w:numPr>
          <w:ilvl w:val="0"/>
          <w:numId w:val="11"/>
        </w:numPr>
        <w:ind w:left="636"/>
        <w:contextualSpacing/>
        <w:rPr>
          <w:sz w:val="20"/>
          <w:lang w:val="en-US"/>
        </w:rPr>
      </w:pPr>
      <w:r w:rsidRPr="004B6891">
        <w:rPr>
          <w:sz w:val="20"/>
          <w:lang w:val="en-US"/>
        </w:rPr>
        <w:t>Detailed engineering plans and specifications of the works required by this condition must accompany the application form. The plans must clearly show the following:</w:t>
      </w:r>
    </w:p>
    <w:p w:rsidR="00B0439B" w:rsidRPr="004B6891" w:rsidRDefault="00B0439B" w:rsidP="00C556D3">
      <w:pPr>
        <w:numPr>
          <w:ilvl w:val="0"/>
          <w:numId w:val="11"/>
        </w:numPr>
        <w:ind w:left="636"/>
        <w:contextualSpacing/>
        <w:rPr>
          <w:sz w:val="20"/>
          <w:lang w:val="en-US"/>
        </w:rPr>
      </w:pPr>
      <w:r w:rsidRPr="004B6891">
        <w:rPr>
          <w:sz w:val="20"/>
          <w:lang w:val="en-US"/>
        </w:rPr>
        <w:t>Engineering drawings (plan, sections and elevation views) and specifications of the footpath, driveways, kerb and gutter, new gully pit showing clearly the connection point of site outlet pipe(s). The connection drainage lines must be as direct as possible and generally run perpendicular to the kerb alignment.</w:t>
      </w:r>
    </w:p>
    <w:p w:rsidR="00B0439B" w:rsidRPr="004B6891" w:rsidRDefault="00B0439B" w:rsidP="00C556D3">
      <w:pPr>
        <w:numPr>
          <w:ilvl w:val="0"/>
          <w:numId w:val="11"/>
        </w:numPr>
        <w:ind w:left="636"/>
        <w:contextualSpacing/>
        <w:rPr>
          <w:sz w:val="20"/>
          <w:lang w:val="en-US"/>
        </w:rPr>
      </w:pPr>
      <w:r w:rsidRPr="004B6891">
        <w:rPr>
          <w:sz w:val="20"/>
          <w:lang w:val="en-US"/>
        </w:rPr>
        <w:t>Engineering drawings of the new drainage line to be constructed joining the new and existing drainage pits including services.</w:t>
      </w:r>
    </w:p>
    <w:p w:rsidR="00B0439B" w:rsidRPr="00B0439B" w:rsidRDefault="00B0439B" w:rsidP="00C556D3">
      <w:pPr>
        <w:numPr>
          <w:ilvl w:val="0"/>
          <w:numId w:val="11"/>
        </w:numPr>
        <w:ind w:left="636"/>
        <w:contextualSpacing/>
        <w:rPr>
          <w:sz w:val="20"/>
          <w:lang w:val="en-US"/>
        </w:rPr>
      </w:pPr>
      <w:r w:rsidRPr="00B0439B">
        <w:rPr>
          <w:strike/>
          <w:sz w:val="20"/>
          <w:lang w:val="en-US"/>
        </w:rPr>
        <w:t>All</w:t>
      </w:r>
      <w:r w:rsidRPr="00B0439B">
        <w:rPr>
          <w:sz w:val="20"/>
          <w:lang w:val="en-US"/>
        </w:rPr>
        <w:t xml:space="preserve"> </w:t>
      </w:r>
      <w:r w:rsidRPr="00B0439B">
        <w:rPr>
          <w:iCs/>
          <w:color w:val="FF0000"/>
          <w:sz w:val="20"/>
        </w:rPr>
        <w:t>Any new building works (non-maintenance works) to the existing garages or</w:t>
      </w:r>
      <w:r w:rsidRPr="00B0439B">
        <w:rPr>
          <w:i/>
          <w:iCs/>
          <w:color w:val="FF0000"/>
          <w:sz w:val="20"/>
        </w:rPr>
        <w:t xml:space="preserve"> </w:t>
      </w:r>
      <w:r w:rsidRPr="00B0439B">
        <w:rPr>
          <w:sz w:val="20"/>
          <w:lang w:val="en-US"/>
        </w:rPr>
        <w:t>driveways must include a design longitudinal surface profile for the proposed driveway for assessment. The driveway profile is to start from the road centreline and be along the worst case edge of the proposed driveway. Gradients and transitions must be in accordance with clause 2.5.3, 2.6 of AS 2890.1 – 2004, Part 1 – Off-street car parking. The driveway profile submitted to Council must be to (1:25) scale (for template checking purposes) and contain all relevant details: reduced levels, proposed grades and distances.</w:t>
      </w:r>
    </w:p>
    <w:p w:rsidR="00B0439B" w:rsidRPr="004B6891" w:rsidRDefault="00B0439B" w:rsidP="00C556D3">
      <w:pPr>
        <w:numPr>
          <w:ilvl w:val="0"/>
          <w:numId w:val="11"/>
        </w:numPr>
        <w:ind w:left="636"/>
        <w:contextualSpacing/>
        <w:rPr>
          <w:sz w:val="20"/>
          <w:lang w:val="en-US"/>
        </w:rPr>
      </w:pPr>
      <w:r w:rsidRPr="004B6891">
        <w:rPr>
          <w:sz w:val="20"/>
          <w:lang w:val="en-US"/>
        </w:rPr>
        <w:t xml:space="preserve">The existing footpath level and grade at the street alignment of the property must be maintained unless otherwise specified by Council.  </w:t>
      </w:r>
      <w:r w:rsidRPr="008C730F">
        <w:rPr>
          <w:strike/>
          <w:sz w:val="20"/>
          <w:lang w:val="en-US"/>
        </w:rPr>
        <w:t>Your</w:t>
      </w:r>
      <w:r w:rsidRPr="004B6891">
        <w:rPr>
          <w:sz w:val="20"/>
          <w:lang w:val="en-US"/>
        </w:rPr>
        <w:t xml:space="preserve"> </w:t>
      </w:r>
      <w:r w:rsidRPr="008C730F">
        <w:rPr>
          <w:color w:val="FF0000"/>
          <w:sz w:val="20"/>
          <w:lang w:val="en-US"/>
        </w:rPr>
        <w:t xml:space="preserve">Any new </w:t>
      </w:r>
      <w:r w:rsidRPr="004B6891">
        <w:rPr>
          <w:sz w:val="20"/>
          <w:lang w:val="en-US"/>
        </w:rPr>
        <w:t xml:space="preserve">driveway levels are to comply with AS2890.1 and Council’s Standard Drawings. There may be occasions where these requirements conflict with your development and you are required to carefully check the driveway/garage slab and footpath levels for any variations. </w:t>
      </w:r>
    </w:p>
    <w:p w:rsidR="00B0439B" w:rsidRPr="004B6891" w:rsidRDefault="00B0439B" w:rsidP="00C556D3">
      <w:pPr>
        <w:numPr>
          <w:ilvl w:val="0"/>
          <w:numId w:val="11"/>
        </w:numPr>
        <w:ind w:left="636"/>
        <w:contextualSpacing/>
        <w:rPr>
          <w:sz w:val="20"/>
          <w:lang w:val="en-US"/>
        </w:rPr>
      </w:pPr>
      <w:r w:rsidRPr="004B6891">
        <w:rPr>
          <w:sz w:val="20"/>
          <w:lang w:val="en-US"/>
        </w:rPr>
        <w:t>Any adjustments required from the garage slab and the street levels are to be carried out internally on private property</w:t>
      </w:r>
    </w:p>
    <w:p w:rsidR="00B0439B" w:rsidRPr="004B6891" w:rsidRDefault="00B0439B" w:rsidP="00C556D3">
      <w:pPr>
        <w:numPr>
          <w:ilvl w:val="0"/>
          <w:numId w:val="11"/>
        </w:numPr>
        <w:ind w:left="636"/>
        <w:contextualSpacing/>
        <w:rPr>
          <w:sz w:val="20"/>
          <w:lang w:val="en-US"/>
        </w:rPr>
      </w:pPr>
      <w:r w:rsidRPr="004B6891">
        <w:rPr>
          <w:sz w:val="20"/>
          <w:lang w:val="en-US"/>
        </w:rPr>
        <w:t>Drainage design works must comply with the Woollahra DCP 2015 Chapter E2 – Stormwater and Flood Risk Management.</w:t>
      </w:r>
    </w:p>
    <w:p w:rsidR="00B0439B" w:rsidRPr="004B6891" w:rsidRDefault="00B0439B" w:rsidP="00C556D3">
      <w:pPr>
        <w:numPr>
          <w:ilvl w:val="0"/>
          <w:numId w:val="11"/>
        </w:numPr>
        <w:ind w:left="636"/>
        <w:contextualSpacing/>
        <w:rPr>
          <w:sz w:val="20"/>
          <w:lang w:val="en-US"/>
        </w:rPr>
      </w:pPr>
      <w:r w:rsidRPr="004B6891">
        <w:rPr>
          <w:sz w:val="20"/>
          <w:lang w:val="en-US"/>
        </w:rPr>
        <w:t>Temporary ground anchors may be permitted, in accordance with Council’s “Rock Anchor Policy”.</w:t>
      </w:r>
    </w:p>
    <w:p w:rsidR="00B0439B" w:rsidRPr="004B6891" w:rsidRDefault="00B0439B" w:rsidP="00C556D3">
      <w:pPr>
        <w:numPr>
          <w:ilvl w:val="0"/>
          <w:numId w:val="11"/>
        </w:numPr>
        <w:ind w:left="636"/>
        <w:contextualSpacing/>
        <w:rPr>
          <w:sz w:val="20"/>
          <w:lang w:val="en-US"/>
        </w:rPr>
      </w:pPr>
      <w:r w:rsidRPr="004B6891">
        <w:rPr>
          <w:sz w:val="20"/>
          <w:lang w:val="en-US"/>
        </w:rPr>
        <w:t>Services: Prior to any excavation works, the location and depth of all public utility services (telephone, cable TV, electricity, gas, water, sewer, drainage, etc.) must be ascertained. The Applicant must be responsible for all public utility adjustment/relocation works, necessitated by the development work and as required by the various public utility authorities and/or their agents.</w:t>
      </w:r>
    </w:p>
    <w:p w:rsidR="00B0439B" w:rsidRPr="004B6891" w:rsidRDefault="00B0439B" w:rsidP="00C556D3">
      <w:pPr>
        <w:numPr>
          <w:ilvl w:val="0"/>
          <w:numId w:val="11"/>
        </w:numPr>
        <w:ind w:left="636"/>
        <w:contextualSpacing/>
        <w:rPr>
          <w:sz w:val="20"/>
          <w:lang w:val="en-US"/>
        </w:rPr>
      </w:pPr>
      <w:r w:rsidRPr="004B6891">
        <w:rPr>
          <w:sz w:val="20"/>
          <w:lang w:val="en-US"/>
        </w:rPr>
        <w:t xml:space="preserve">All public domain works must comply with the latest version of Council’s “Specification for Roadworks, Drainage and Miscellaneous Works” unless expressly provided otherwise by these conditions.  This specification and the application form can be downloaded from </w:t>
      </w:r>
      <w:hyperlink r:id="rId8" w:history="1">
        <w:r w:rsidRPr="004B6891">
          <w:t>www.woollahra.nsw.gov.au</w:t>
        </w:r>
      </w:hyperlink>
      <w:r w:rsidRPr="004B6891">
        <w:rPr>
          <w:sz w:val="20"/>
          <w:lang w:val="en-US"/>
        </w:rPr>
        <w:t>.</w:t>
      </w:r>
    </w:p>
    <w:p w:rsidR="00B0439B" w:rsidRPr="004B6891" w:rsidRDefault="00B0439B" w:rsidP="00C556D3">
      <w:pPr>
        <w:numPr>
          <w:ilvl w:val="0"/>
          <w:numId w:val="11"/>
        </w:numPr>
        <w:ind w:left="636"/>
        <w:contextualSpacing/>
        <w:rPr>
          <w:sz w:val="20"/>
          <w:lang w:val="en-US"/>
        </w:rPr>
      </w:pPr>
      <w:r w:rsidRPr="004B6891">
        <w:rPr>
          <w:sz w:val="20"/>
          <w:lang w:val="en-US"/>
        </w:rPr>
        <w:t>When an application under the Roads Act is required, then four (4) weeks is to be allowed for assessment.</w:t>
      </w:r>
    </w:p>
    <w:p w:rsidR="0027257C" w:rsidRDefault="0027257C" w:rsidP="00702227">
      <w:pPr>
        <w:rPr>
          <w:rFonts w:cs="Arial"/>
        </w:rPr>
      </w:pPr>
    </w:p>
    <w:p w:rsidR="00B0439B" w:rsidRDefault="00B0439B" w:rsidP="00702227">
      <w:pPr>
        <w:rPr>
          <w:rFonts w:cs="Arial"/>
        </w:rPr>
      </w:pPr>
      <w:r w:rsidRPr="00B0439B">
        <w:rPr>
          <w:rFonts w:cs="Arial"/>
          <w:b/>
        </w:rPr>
        <w:t>Comment:</w:t>
      </w:r>
      <w:r>
        <w:rPr>
          <w:rFonts w:cs="Arial"/>
        </w:rPr>
        <w:t xml:space="preserve"> Council’s Development Engineer has reviewed and supported the proposed changes to </w:t>
      </w:r>
      <w:r w:rsidRPr="00B0439B">
        <w:rPr>
          <w:rFonts w:cs="Arial"/>
          <w:b/>
        </w:rPr>
        <w:t>Condition D.4.</w:t>
      </w:r>
      <w:r>
        <w:rPr>
          <w:rFonts w:cs="Arial"/>
        </w:rPr>
        <w:t xml:space="preserve"> </w:t>
      </w:r>
      <w:r w:rsidR="00F72D29" w:rsidRPr="00F72D29">
        <w:rPr>
          <w:rFonts w:cs="Arial"/>
        </w:rPr>
        <w:t>It i</w:t>
      </w:r>
      <w:r w:rsidRPr="00F72D29">
        <w:rPr>
          <w:rFonts w:cs="Arial"/>
        </w:rPr>
        <w:t>s</w:t>
      </w:r>
      <w:r>
        <w:rPr>
          <w:rFonts w:cs="Arial"/>
        </w:rPr>
        <w:t xml:space="preserve"> therefore recommended</w:t>
      </w:r>
      <w:r w:rsidR="00F72D29">
        <w:rPr>
          <w:rFonts w:cs="Arial"/>
        </w:rPr>
        <w:t xml:space="preserve"> that </w:t>
      </w:r>
      <w:r w:rsidR="00F72D29" w:rsidRPr="00F72D29">
        <w:rPr>
          <w:rFonts w:cs="Arial"/>
          <w:b/>
        </w:rPr>
        <w:t>Condition D.4</w:t>
      </w:r>
      <w:r w:rsidR="00F72D29">
        <w:rPr>
          <w:rFonts w:cs="Arial"/>
        </w:rPr>
        <w:t xml:space="preserve"> </w:t>
      </w:r>
      <w:r>
        <w:rPr>
          <w:rFonts w:cs="Arial"/>
        </w:rPr>
        <w:t xml:space="preserve">be amended accordingly. </w:t>
      </w:r>
    </w:p>
    <w:p w:rsidR="0027257C" w:rsidRDefault="0027257C" w:rsidP="00702227">
      <w:pPr>
        <w:rPr>
          <w:rFonts w:cs="Arial"/>
        </w:rPr>
      </w:pPr>
    </w:p>
    <w:p w:rsidR="00B0439B" w:rsidRPr="0027257C" w:rsidRDefault="00B0439B" w:rsidP="00B0439B">
      <w:pPr>
        <w:rPr>
          <w:rFonts w:cs="Arial"/>
          <w:u w:val="single"/>
        </w:rPr>
      </w:pPr>
      <w:r>
        <w:rPr>
          <w:rFonts w:cs="Arial"/>
          <w:u w:val="single"/>
        </w:rPr>
        <w:t>Condition G</w:t>
      </w:r>
      <w:r w:rsidRPr="0027257C">
        <w:rPr>
          <w:rFonts w:cs="Arial"/>
          <w:u w:val="single"/>
        </w:rPr>
        <w:t xml:space="preserve">.4: </w:t>
      </w:r>
    </w:p>
    <w:p w:rsidR="00B0439B" w:rsidRDefault="00B0439B" w:rsidP="00B0439B">
      <w:pPr>
        <w:rPr>
          <w:rFonts w:cs="Arial"/>
        </w:rPr>
      </w:pPr>
    </w:p>
    <w:p w:rsidR="00F72D29" w:rsidRDefault="00F72D29" w:rsidP="00F72D29">
      <w:pPr>
        <w:rPr>
          <w:rFonts w:cs="Arial"/>
        </w:rPr>
      </w:pPr>
      <w:r>
        <w:rPr>
          <w:rFonts w:cs="Arial"/>
        </w:rPr>
        <w:t xml:space="preserve">The applicant has requested that </w:t>
      </w:r>
      <w:r w:rsidRPr="008A3589">
        <w:rPr>
          <w:rFonts w:cs="Arial"/>
          <w:b/>
        </w:rPr>
        <w:t xml:space="preserve">Condition </w:t>
      </w:r>
      <w:r>
        <w:rPr>
          <w:rFonts w:cs="Arial"/>
          <w:b/>
        </w:rPr>
        <w:t>G</w:t>
      </w:r>
      <w:r w:rsidRPr="008A3589">
        <w:rPr>
          <w:rFonts w:cs="Arial"/>
          <w:b/>
        </w:rPr>
        <w:t>.4</w:t>
      </w:r>
      <w:r>
        <w:rPr>
          <w:rFonts w:cs="Arial"/>
        </w:rPr>
        <w:t xml:space="preserve"> be amended, as the existing driveway to No.19 Darling Point Road is unlikely to comply with the relevant Australian Standard, given the age of the existing building. In addition to this, no new works at garage level </w:t>
      </w:r>
      <w:r w:rsidR="00234B02">
        <w:rPr>
          <w:rFonts w:cs="Arial"/>
        </w:rPr>
        <w:t xml:space="preserve">have been </w:t>
      </w:r>
      <w:r>
        <w:rPr>
          <w:rFonts w:cs="Arial"/>
        </w:rPr>
        <w:t>propos</w:t>
      </w:r>
      <w:r w:rsidR="00234B02">
        <w:rPr>
          <w:rFonts w:cs="Arial"/>
        </w:rPr>
        <w:t>ed</w:t>
      </w:r>
      <w:r>
        <w:rPr>
          <w:rFonts w:cs="Arial"/>
        </w:rPr>
        <w:t xml:space="preserve">. </w:t>
      </w:r>
      <w:r>
        <w:rPr>
          <w:rFonts w:cs="Arial"/>
        </w:rPr>
        <w:t xml:space="preserve">Subsequently, the applicant has </w:t>
      </w:r>
      <w:r>
        <w:rPr>
          <w:rFonts w:cs="Arial"/>
        </w:rPr>
        <w:t xml:space="preserve">requested that </w:t>
      </w:r>
      <w:r>
        <w:rPr>
          <w:rFonts w:cs="Arial"/>
          <w:b/>
        </w:rPr>
        <w:t>Condition</w:t>
      </w:r>
      <w:r>
        <w:rPr>
          <w:rFonts w:cs="Arial"/>
          <w:b/>
        </w:rPr>
        <w:t xml:space="preserve"> G</w:t>
      </w:r>
      <w:r w:rsidRPr="00B0439B">
        <w:rPr>
          <w:rFonts w:cs="Arial"/>
          <w:b/>
        </w:rPr>
        <w:t>.4</w:t>
      </w:r>
      <w:r>
        <w:rPr>
          <w:rFonts w:cs="Arial"/>
        </w:rPr>
        <w:t xml:space="preserve"> be amended as follows:  </w:t>
      </w:r>
    </w:p>
    <w:p w:rsidR="00401FFA" w:rsidRPr="00B0439B" w:rsidRDefault="00401FFA">
      <w:pPr>
        <w:ind w:left="256"/>
        <w:rPr>
          <w:rFonts w:cs="Arial"/>
          <w:b/>
          <w:i/>
        </w:rPr>
      </w:pPr>
    </w:p>
    <w:p w:rsidR="00B0439B" w:rsidRPr="00B0439B" w:rsidRDefault="00B0439B" w:rsidP="00B0439B">
      <w:pPr>
        <w:ind w:left="256"/>
        <w:rPr>
          <w:b/>
          <w:i/>
        </w:rPr>
      </w:pPr>
      <w:r w:rsidRPr="00B0439B">
        <w:rPr>
          <w:rFonts w:cs="Arial"/>
          <w:b/>
          <w:i/>
        </w:rPr>
        <w:t xml:space="preserve">G.4 </w:t>
      </w:r>
      <w:r w:rsidRPr="00B0439B">
        <w:rPr>
          <w:b/>
          <w:i/>
        </w:rPr>
        <w:t>Commissioning and Certification of Systems and Works</w:t>
      </w:r>
    </w:p>
    <w:p w:rsidR="00B0439B" w:rsidRPr="00B0439B" w:rsidRDefault="00B0439B" w:rsidP="00B0439B">
      <w:pPr>
        <w:ind w:left="256"/>
        <w:rPr>
          <w:rFonts w:cs="Arial"/>
          <w:b/>
          <w:i/>
        </w:rPr>
      </w:pPr>
    </w:p>
    <w:p w:rsidR="00B0439B" w:rsidRPr="00B0439B" w:rsidRDefault="00B0439B" w:rsidP="00B0439B">
      <w:pPr>
        <w:ind w:left="256" w:firstLine="32"/>
        <w:rPr>
          <w:i/>
        </w:rPr>
      </w:pPr>
      <w:r w:rsidRPr="00B0439B">
        <w:rPr>
          <w:i/>
        </w:rPr>
        <w:t>Before the issue of any occupation certificate, works-as-executed (WAE) plans prepared by a registered surveyor, compliance certificates, and evidence of suitability in accordance with Part A5G1 of the BCA confirming that the works, as executed and as detailed, comply with the requirement of this consent, the Act, the Regulations, any relevant construction certificate, the BCA and relevant Australian Standards must be submitted to the satisfaction of the Principal Certifier.</w:t>
      </w:r>
    </w:p>
    <w:p w:rsidR="00B0439B" w:rsidRPr="00B0439B" w:rsidRDefault="00B0439B" w:rsidP="00B0439B">
      <w:pPr>
        <w:ind w:left="256"/>
        <w:rPr>
          <w:i/>
        </w:rPr>
      </w:pPr>
    </w:p>
    <w:p w:rsidR="00B0439B" w:rsidRDefault="00B0439B" w:rsidP="00B0439B">
      <w:pPr>
        <w:ind w:left="256"/>
        <w:rPr>
          <w:i/>
        </w:rPr>
      </w:pPr>
      <w:r w:rsidRPr="00B0439B">
        <w:rPr>
          <w:i/>
        </w:rPr>
        <w:t>Works-as-executed plans, compliance certificates, and evidence of suitability in accordance with Part A5G1 of the BCA must include, but may not be limited to:</w:t>
      </w:r>
    </w:p>
    <w:p w:rsidR="00401FFA" w:rsidRPr="00B0439B" w:rsidRDefault="00401FFA" w:rsidP="00B0439B">
      <w:pPr>
        <w:ind w:left="256"/>
        <w:rPr>
          <w:i/>
        </w:rPr>
      </w:pPr>
    </w:p>
    <w:p w:rsidR="00B0439B" w:rsidRPr="00B0439B" w:rsidRDefault="00B0439B" w:rsidP="00C556D3">
      <w:pPr>
        <w:pStyle w:val="ListParagraph"/>
        <w:numPr>
          <w:ilvl w:val="0"/>
          <w:numId w:val="13"/>
        </w:numPr>
        <w:ind w:left="572"/>
        <w:contextualSpacing/>
        <w:rPr>
          <w:i/>
          <w:lang w:val="en-US"/>
        </w:rPr>
      </w:pPr>
      <w:r w:rsidRPr="00B0439B">
        <w:rPr>
          <w:i/>
          <w:lang w:val="en-US"/>
        </w:rPr>
        <w:t>Certification from the supervising professional engineer that the requirement of the Geotechnical/Hydrogeological conditions and report recommendations were implemented and satisfied during development work.</w:t>
      </w:r>
    </w:p>
    <w:p w:rsidR="00B0439B" w:rsidRPr="00B0439B" w:rsidRDefault="00B0439B" w:rsidP="00C556D3">
      <w:pPr>
        <w:pStyle w:val="ListParagraph"/>
        <w:numPr>
          <w:ilvl w:val="0"/>
          <w:numId w:val="13"/>
        </w:numPr>
        <w:ind w:left="572"/>
        <w:contextualSpacing/>
        <w:rPr>
          <w:i/>
          <w:lang w:val="en-US"/>
        </w:rPr>
      </w:pPr>
      <w:r w:rsidRPr="00B0439B">
        <w:rPr>
          <w:i/>
          <w:lang w:val="en-US"/>
        </w:rPr>
        <w:t>All flood protection measures.</w:t>
      </w:r>
    </w:p>
    <w:p w:rsidR="00B0439B" w:rsidRPr="00B0439B" w:rsidRDefault="00B0439B" w:rsidP="00C556D3">
      <w:pPr>
        <w:pStyle w:val="ListParagraph"/>
        <w:numPr>
          <w:ilvl w:val="0"/>
          <w:numId w:val="13"/>
        </w:numPr>
        <w:ind w:left="572"/>
        <w:contextualSpacing/>
        <w:rPr>
          <w:i/>
          <w:lang w:val="en-US"/>
        </w:rPr>
      </w:pPr>
      <w:r w:rsidRPr="00B0439B">
        <w:rPr>
          <w:i/>
          <w:strike/>
          <w:lang w:val="en-US"/>
        </w:rPr>
        <w:t>All</w:t>
      </w:r>
      <w:r w:rsidRPr="00B0439B">
        <w:rPr>
          <w:i/>
          <w:lang w:val="en-US"/>
        </w:rPr>
        <w:t xml:space="preserve"> </w:t>
      </w:r>
      <w:r w:rsidRPr="00B0439B">
        <w:rPr>
          <w:i/>
          <w:color w:val="FF0000"/>
          <w:lang w:val="en-US"/>
        </w:rPr>
        <w:t>Any new</w:t>
      </w:r>
      <w:r>
        <w:rPr>
          <w:i/>
          <w:lang w:val="en-US"/>
        </w:rPr>
        <w:t xml:space="preserve"> </w:t>
      </w:r>
      <w:r w:rsidRPr="00B0439B">
        <w:rPr>
          <w:i/>
          <w:lang w:val="en-US"/>
        </w:rPr>
        <w:t>garage/car park/basement car park, driveways and access ramps comply with Australian Standard AS 2890.1: Off-Street car parking.</w:t>
      </w:r>
    </w:p>
    <w:p w:rsidR="00B0439B" w:rsidRPr="00B0439B" w:rsidRDefault="00B0439B" w:rsidP="00C556D3">
      <w:pPr>
        <w:pStyle w:val="ListParagraph"/>
        <w:numPr>
          <w:ilvl w:val="0"/>
          <w:numId w:val="13"/>
        </w:numPr>
        <w:ind w:left="572"/>
        <w:contextualSpacing/>
        <w:rPr>
          <w:i/>
          <w:lang w:val="en-US"/>
        </w:rPr>
      </w:pPr>
      <w:r w:rsidRPr="00B0439B">
        <w:rPr>
          <w:i/>
          <w:lang w:val="en-US"/>
        </w:rPr>
        <w:t>All stormwater drainage and storage systems.</w:t>
      </w:r>
    </w:p>
    <w:p w:rsidR="00B0439B" w:rsidRPr="00B0439B" w:rsidRDefault="00B0439B" w:rsidP="00C556D3">
      <w:pPr>
        <w:pStyle w:val="ListParagraph"/>
        <w:numPr>
          <w:ilvl w:val="0"/>
          <w:numId w:val="13"/>
        </w:numPr>
        <w:ind w:left="572"/>
        <w:contextualSpacing/>
        <w:rPr>
          <w:i/>
          <w:lang w:val="en-US"/>
        </w:rPr>
      </w:pPr>
      <w:r w:rsidRPr="00B0439B">
        <w:rPr>
          <w:i/>
          <w:lang w:val="en-US"/>
        </w:rPr>
        <w:t>All mechanical ventilation systems.</w:t>
      </w:r>
    </w:p>
    <w:p w:rsidR="00B0439B" w:rsidRPr="00B0439B" w:rsidRDefault="00B0439B" w:rsidP="00C556D3">
      <w:pPr>
        <w:pStyle w:val="ListParagraph"/>
        <w:numPr>
          <w:ilvl w:val="0"/>
          <w:numId w:val="13"/>
        </w:numPr>
        <w:ind w:left="572"/>
        <w:contextualSpacing/>
        <w:rPr>
          <w:i/>
          <w:lang w:val="en-US"/>
        </w:rPr>
      </w:pPr>
      <w:r w:rsidRPr="00B0439B">
        <w:rPr>
          <w:i/>
          <w:lang w:val="en-US"/>
        </w:rPr>
        <w:t>All hydraulic systems.</w:t>
      </w:r>
    </w:p>
    <w:p w:rsidR="00B0439B" w:rsidRPr="00B0439B" w:rsidRDefault="00B0439B" w:rsidP="00C556D3">
      <w:pPr>
        <w:pStyle w:val="ListParagraph"/>
        <w:numPr>
          <w:ilvl w:val="0"/>
          <w:numId w:val="13"/>
        </w:numPr>
        <w:ind w:left="572"/>
        <w:contextualSpacing/>
        <w:rPr>
          <w:i/>
          <w:lang w:val="en-US"/>
        </w:rPr>
      </w:pPr>
      <w:r w:rsidRPr="00B0439B">
        <w:rPr>
          <w:i/>
          <w:lang w:val="en-US"/>
        </w:rPr>
        <w:t>All structural work.</w:t>
      </w:r>
    </w:p>
    <w:p w:rsidR="00B0439B" w:rsidRPr="00B0439B" w:rsidRDefault="00B0439B" w:rsidP="00C556D3">
      <w:pPr>
        <w:pStyle w:val="ListParagraph"/>
        <w:numPr>
          <w:ilvl w:val="0"/>
          <w:numId w:val="13"/>
        </w:numPr>
        <w:ind w:left="572"/>
        <w:contextualSpacing/>
        <w:rPr>
          <w:i/>
          <w:lang w:val="en-US"/>
        </w:rPr>
      </w:pPr>
      <w:r w:rsidRPr="00B0439B">
        <w:rPr>
          <w:i/>
          <w:lang w:val="en-US"/>
        </w:rPr>
        <w:t>All acoustic attenuation work.</w:t>
      </w:r>
    </w:p>
    <w:p w:rsidR="00B0439B" w:rsidRPr="00B0439B" w:rsidRDefault="00B0439B" w:rsidP="00C556D3">
      <w:pPr>
        <w:pStyle w:val="ListParagraph"/>
        <w:numPr>
          <w:ilvl w:val="0"/>
          <w:numId w:val="13"/>
        </w:numPr>
        <w:ind w:left="572"/>
        <w:contextualSpacing/>
        <w:rPr>
          <w:i/>
          <w:lang w:val="en-US"/>
        </w:rPr>
      </w:pPr>
      <w:r w:rsidRPr="00B0439B">
        <w:rPr>
          <w:i/>
          <w:lang w:val="en-US"/>
        </w:rPr>
        <w:t>All waterproofing.</w:t>
      </w:r>
    </w:p>
    <w:p w:rsidR="00B0439B" w:rsidRPr="00B0439B" w:rsidRDefault="00B0439B" w:rsidP="00C556D3">
      <w:pPr>
        <w:pStyle w:val="ListParagraph"/>
        <w:numPr>
          <w:ilvl w:val="0"/>
          <w:numId w:val="13"/>
        </w:numPr>
        <w:ind w:left="572"/>
        <w:contextualSpacing/>
        <w:rPr>
          <w:i/>
          <w:lang w:val="en-US"/>
        </w:rPr>
      </w:pPr>
      <w:r w:rsidRPr="00B0439B">
        <w:rPr>
          <w:i/>
          <w:lang w:val="en-US"/>
        </w:rPr>
        <w:t>Such further matters as the Principal Certifier may require.</w:t>
      </w:r>
    </w:p>
    <w:p w:rsidR="00B0439B" w:rsidRPr="00B0439B" w:rsidRDefault="00B0439B" w:rsidP="00B0439B">
      <w:pPr>
        <w:pStyle w:val="ListParagraph"/>
        <w:ind w:left="572"/>
        <w:rPr>
          <w:i/>
          <w:lang w:val="en-US"/>
        </w:rPr>
      </w:pPr>
    </w:p>
    <w:p w:rsidR="00941DD9" w:rsidRDefault="00941DD9" w:rsidP="00941DD9">
      <w:pPr>
        <w:rPr>
          <w:rFonts w:cs="Arial"/>
        </w:rPr>
      </w:pPr>
      <w:r w:rsidRPr="00B0439B">
        <w:rPr>
          <w:rFonts w:cs="Arial"/>
          <w:b/>
        </w:rPr>
        <w:t>Comment:</w:t>
      </w:r>
      <w:r>
        <w:rPr>
          <w:rFonts w:cs="Arial"/>
        </w:rPr>
        <w:t xml:space="preserve"> Council’s Development Engineer has reviewed and supported the proposed changes to </w:t>
      </w:r>
      <w:r>
        <w:rPr>
          <w:rFonts w:cs="Arial"/>
          <w:b/>
        </w:rPr>
        <w:t>Condition G</w:t>
      </w:r>
      <w:r w:rsidRPr="00B0439B">
        <w:rPr>
          <w:rFonts w:cs="Arial"/>
          <w:b/>
        </w:rPr>
        <w:t>.4.</w:t>
      </w:r>
      <w:r>
        <w:rPr>
          <w:rFonts w:cs="Arial"/>
        </w:rPr>
        <w:t xml:space="preserve"> </w:t>
      </w:r>
      <w:r w:rsidR="00F72D29">
        <w:rPr>
          <w:rFonts w:cs="Arial"/>
        </w:rPr>
        <w:t xml:space="preserve">It </w:t>
      </w:r>
      <w:r>
        <w:rPr>
          <w:rFonts w:cs="Arial"/>
        </w:rPr>
        <w:t>is therefore recommended</w:t>
      </w:r>
      <w:r w:rsidR="00F72D29">
        <w:rPr>
          <w:rFonts w:cs="Arial"/>
        </w:rPr>
        <w:t xml:space="preserve"> that </w:t>
      </w:r>
      <w:r w:rsidR="00F72D29" w:rsidRPr="00F72D29">
        <w:rPr>
          <w:rFonts w:cs="Arial"/>
          <w:b/>
        </w:rPr>
        <w:t>Condition G.4</w:t>
      </w:r>
      <w:r>
        <w:rPr>
          <w:rFonts w:cs="Arial"/>
        </w:rPr>
        <w:t xml:space="preserve"> be amended accordingly. </w:t>
      </w:r>
    </w:p>
    <w:p w:rsidR="00B0439B" w:rsidRDefault="00B0439B">
      <w:pPr>
        <w:rPr>
          <w:rFonts w:cs="Arial"/>
        </w:rPr>
      </w:pPr>
    </w:p>
    <w:p w:rsidR="00941DD9" w:rsidRPr="00752877" w:rsidRDefault="00941DD9" w:rsidP="00941DD9">
      <w:pPr>
        <w:rPr>
          <w:rFonts w:cs="Arial"/>
          <w:u w:val="single"/>
        </w:rPr>
      </w:pPr>
      <w:r w:rsidRPr="00752877">
        <w:rPr>
          <w:rFonts w:cs="Arial"/>
          <w:u w:val="single"/>
        </w:rPr>
        <w:t xml:space="preserve">Condition D.1(c):  </w:t>
      </w:r>
    </w:p>
    <w:p w:rsidR="00941DD9" w:rsidRDefault="00941DD9">
      <w:pPr>
        <w:rPr>
          <w:rFonts w:cs="Arial"/>
        </w:rPr>
      </w:pPr>
    </w:p>
    <w:p w:rsidR="00941DD9" w:rsidRDefault="00941DD9" w:rsidP="00941DD9">
      <w:pPr>
        <w:rPr>
          <w:rFonts w:cs="Arial"/>
        </w:rPr>
      </w:pPr>
      <w:r>
        <w:rPr>
          <w:rFonts w:cs="Arial"/>
        </w:rPr>
        <w:t xml:space="preserve">The applicant has requested that </w:t>
      </w:r>
      <w:r w:rsidRPr="008A3589">
        <w:rPr>
          <w:rFonts w:cs="Arial"/>
          <w:b/>
        </w:rPr>
        <w:t xml:space="preserve">Condition </w:t>
      </w:r>
      <w:r w:rsidR="00C17AA9">
        <w:rPr>
          <w:rFonts w:cs="Arial"/>
          <w:b/>
        </w:rPr>
        <w:t>D.1(c)</w:t>
      </w:r>
      <w:r>
        <w:rPr>
          <w:rFonts w:cs="Arial"/>
        </w:rPr>
        <w:t xml:space="preserve"> be amended </w:t>
      </w:r>
      <w:r w:rsidR="00C17AA9">
        <w:rPr>
          <w:rFonts w:cs="Arial"/>
        </w:rPr>
        <w:t xml:space="preserve">to allow for </w:t>
      </w:r>
      <w:r w:rsidR="00401FFA">
        <w:rPr>
          <w:rFonts w:cs="Arial"/>
        </w:rPr>
        <w:t xml:space="preserve">an </w:t>
      </w:r>
      <w:r w:rsidR="00C17AA9">
        <w:rPr>
          <w:rFonts w:cs="Arial"/>
        </w:rPr>
        <w:t xml:space="preserve">alternative replacement tree </w:t>
      </w:r>
      <w:r w:rsidR="00401FFA">
        <w:rPr>
          <w:rFonts w:cs="Arial"/>
        </w:rPr>
        <w:t xml:space="preserve">species </w:t>
      </w:r>
      <w:r w:rsidR="00C17AA9">
        <w:rPr>
          <w:rFonts w:cs="Arial"/>
        </w:rPr>
        <w:t xml:space="preserve">that has a more upright form and less invasive root system. </w:t>
      </w:r>
      <w:r w:rsidR="00596523">
        <w:rPr>
          <w:rFonts w:cs="Arial"/>
        </w:rPr>
        <w:t>It has been requested</w:t>
      </w:r>
      <w:r>
        <w:rPr>
          <w:rFonts w:cs="Arial"/>
        </w:rPr>
        <w:t xml:space="preserve"> that </w:t>
      </w:r>
      <w:r w:rsidR="00C17AA9">
        <w:rPr>
          <w:rFonts w:cs="Arial"/>
          <w:b/>
        </w:rPr>
        <w:t>Condition D.1(c)</w:t>
      </w:r>
      <w:r>
        <w:rPr>
          <w:rFonts w:cs="Arial"/>
        </w:rPr>
        <w:t xml:space="preserve"> be amended as follows:  </w:t>
      </w:r>
    </w:p>
    <w:p w:rsidR="00941DD9" w:rsidRDefault="00941DD9">
      <w:pPr>
        <w:rPr>
          <w:rFonts w:cs="Arial"/>
        </w:rPr>
      </w:pPr>
    </w:p>
    <w:p w:rsidR="00941DD9" w:rsidRPr="00941DD9" w:rsidRDefault="00941DD9" w:rsidP="00941DD9">
      <w:pPr>
        <w:ind w:left="567"/>
        <w:contextualSpacing/>
        <w:rPr>
          <w:b/>
          <w:i/>
          <w:lang w:val="en-US"/>
        </w:rPr>
      </w:pPr>
      <w:r w:rsidRPr="00941DD9">
        <w:rPr>
          <w:b/>
          <w:i/>
          <w:lang w:val="en-US"/>
        </w:rPr>
        <w:t>D.1(c)</w:t>
      </w:r>
      <w:r w:rsidR="00C17AA9">
        <w:rPr>
          <w:b/>
          <w:i/>
          <w:lang w:val="en-US"/>
        </w:rPr>
        <w:t xml:space="preserve"> </w:t>
      </w:r>
      <w:r w:rsidRPr="00941DD9">
        <w:rPr>
          <w:b/>
          <w:i/>
          <w:lang w:val="en-US"/>
        </w:rPr>
        <w:t xml:space="preserve">Amended Landscape Plan: </w:t>
      </w:r>
    </w:p>
    <w:p w:rsidR="00941DD9" w:rsidRPr="00941DD9" w:rsidRDefault="00941DD9" w:rsidP="00941DD9">
      <w:pPr>
        <w:pStyle w:val="ListParagraph"/>
        <w:ind w:left="883"/>
        <w:contextualSpacing/>
        <w:rPr>
          <w:i/>
          <w:lang w:val="en-US"/>
        </w:rPr>
      </w:pPr>
    </w:p>
    <w:p w:rsidR="00941DD9" w:rsidRPr="00941DD9" w:rsidRDefault="00941DD9" w:rsidP="00941DD9">
      <w:pPr>
        <w:ind w:left="567"/>
        <w:contextualSpacing/>
        <w:rPr>
          <w:i/>
          <w:lang w:val="en-US"/>
        </w:rPr>
      </w:pPr>
      <w:r w:rsidRPr="00941DD9">
        <w:rPr>
          <w:i/>
          <w:lang w:val="en-US"/>
        </w:rPr>
        <w:t>An amended Landscape Plan shall be prepared before Construction Certificate to show the following:</w:t>
      </w:r>
    </w:p>
    <w:p w:rsidR="00941DD9" w:rsidRPr="00941DD9" w:rsidRDefault="00941DD9" w:rsidP="00941DD9">
      <w:pPr>
        <w:ind w:left="567"/>
        <w:contextualSpacing/>
        <w:rPr>
          <w:i/>
          <w:lang w:val="en-US"/>
        </w:rPr>
      </w:pPr>
    </w:p>
    <w:p w:rsidR="00C17AA9" w:rsidRDefault="00941DD9" w:rsidP="00C556D3">
      <w:pPr>
        <w:pStyle w:val="ListParagraph"/>
        <w:numPr>
          <w:ilvl w:val="0"/>
          <w:numId w:val="15"/>
        </w:numPr>
        <w:ind w:left="1243" w:hanging="222"/>
        <w:contextualSpacing/>
        <w:rPr>
          <w:i/>
        </w:rPr>
      </w:pPr>
      <w:r w:rsidRPr="00941DD9">
        <w:rPr>
          <w:i/>
          <w:lang w:val="en-US"/>
        </w:rPr>
        <w:t xml:space="preserve">The entire paving of the courtyard at rear shall be semi-porous or porous material </w:t>
      </w:r>
      <w:r w:rsidRPr="00941DD9">
        <w:rPr>
          <w:i/>
        </w:rPr>
        <w:t>to allow for water infiltration and gaseous exchange</w:t>
      </w:r>
      <w:r w:rsidR="00C17AA9">
        <w:rPr>
          <w:i/>
        </w:rPr>
        <w:t xml:space="preserve"> for root growth;</w:t>
      </w:r>
    </w:p>
    <w:p w:rsidR="00941DD9" w:rsidRPr="00C17AA9" w:rsidRDefault="00941DD9" w:rsidP="00C556D3">
      <w:pPr>
        <w:pStyle w:val="ListParagraph"/>
        <w:numPr>
          <w:ilvl w:val="0"/>
          <w:numId w:val="15"/>
        </w:numPr>
        <w:ind w:left="1243" w:hanging="222"/>
        <w:contextualSpacing/>
        <w:rPr>
          <w:i/>
        </w:rPr>
      </w:pPr>
      <w:r w:rsidRPr="00C17AA9">
        <w:rPr>
          <w:i/>
          <w:lang w:val="en-US"/>
        </w:rPr>
        <w:t xml:space="preserve">One (1) </w:t>
      </w:r>
      <w:r w:rsidRPr="00C17AA9">
        <w:rPr>
          <w:i/>
          <w:strike/>
        </w:rPr>
        <w:t>Ficus rubiginosa (Port Jackson Fig)</w:t>
      </w:r>
      <w:r w:rsidRPr="00C17AA9">
        <w:rPr>
          <w:i/>
        </w:rPr>
        <w:t xml:space="preserve"> </w:t>
      </w:r>
      <w:r w:rsidR="00C17AA9" w:rsidRPr="00C17AA9">
        <w:rPr>
          <w:i/>
          <w:iCs/>
          <w:color w:val="FF0000"/>
          <w:sz w:val="20"/>
          <w:szCs w:val="18"/>
        </w:rPr>
        <w:t xml:space="preserve">Flindersia australis (Crow’s Ash) </w:t>
      </w:r>
      <w:r w:rsidRPr="00C17AA9">
        <w:rPr>
          <w:i/>
        </w:rPr>
        <w:t>x 300L shall be planted within the rear setback between the new accessway and building extension and adjacent to the boundary to the south instead of the Camellia shown on the Landscape Plan.</w:t>
      </w:r>
      <w:r w:rsidRPr="00C17AA9">
        <w:rPr>
          <w:rFonts w:cs="Arial"/>
          <w:i/>
          <w:snapToGrid w:val="0"/>
          <w:color w:val="000000" w:themeColor="text1"/>
          <w:szCs w:val="22"/>
        </w:rPr>
        <w:t xml:space="preserve"> </w:t>
      </w:r>
      <w:r w:rsidRPr="00C17AA9">
        <w:rPr>
          <w:i/>
        </w:rPr>
        <w:t>This tree must be planted at least 1.5m from proposed/existing structures and services.</w:t>
      </w:r>
    </w:p>
    <w:p w:rsidR="00941DD9" w:rsidRDefault="00941DD9">
      <w:pPr>
        <w:rPr>
          <w:rFonts w:cs="Arial"/>
        </w:rPr>
      </w:pPr>
    </w:p>
    <w:p w:rsidR="00C17AA9" w:rsidRPr="00C17AA9" w:rsidRDefault="00C17AA9">
      <w:pPr>
        <w:rPr>
          <w:rFonts w:cs="Arial"/>
          <w:b/>
        </w:rPr>
      </w:pPr>
      <w:r w:rsidRPr="00C17AA9">
        <w:rPr>
          <w:rFonts w:cs="Arial"/>
          <w:b/>
        </w:rPr>
        <w:t xml:space="preserve">Comment: </w:t>
      </w:r>
      <w:r w:rsidRPr="00C17AA9">
        <w:rPr>
          <w:rFonts w:cs="Arial"/>
        </w:rPr>
        <w:t>Council’s Landscape Officer</w:t>
      </w:r>
      <w:r>
        <w:rPr>
          <w:rFonts w:cs="Arial"/>
          <w:lang w:eastAsia="en-US"/>
        </w:rPr>
        <w:t>, has rev</w:t>
      </w:r>
      <w:r w:rsidR="005C20A9">
        <w:rPr>
          <w:rFonts w:cs="Arial"/>
          <w:lang w:eastAsia="en-US"/>
        </w:rPr>
        <w:t>iewed and supported the suggested</w:t>
      </w:r>
      <w:r>
        <w:rPr>
          <w:rFonts w:cs="Arial"/>
          <w:lang w:eastAsia="en-US"/>
        </w:rPr>
        <w:t xml:space="preserve"> alternative replacement tree species (</w:t>
      </w:r>
      <w:r w:rsidRPr="00681A81">
        <w:rPr>
          <w:rFonts w:cs="Arial"/>
          <w:i/>
          <w:lang w:eastAsia="en-US"/>
        </w:rPr>
        <w:t>F</w:t>
      </w:r>
      <w:r w:rsidRPr="00C17AA9">
        <w:rPr>
          <w:rFonts w:cs="Arial"/>
          <w:i/>
          <w:iCs/>
          <w:lang w:eastAsia="en-US"/>
        </w:rPr>
        <w:t>lindersia australis</w:t>
      </w:r>
      <w:r w:rsidR="00CE1319">
        <w:rPr>
          <w:rFonts w:cs="Arial"/>
          <w:lang w:eastAsia="en-US"/>
        </w:rPr>
        <w:t xml:space="preserve"> - </w:t>
      </w:r>
      <w:r w:rsidRPr="00C17AA9">
        <w:rPr>
          <w:rFonts w:cs="Arial"/>
          <w:lang w:eastAsia="en-US"/>
        </w:rPr>
        <w:t>Crow</w:t>
      </w:r>
      <w:r w:rsidRPr="00C17AA9">
        <w:rPr>
          <w:rFonts w:cs="Arial"/>
          <w:lang w:val="en-US" w:eastAsia="en-US"/>
        </w:rPr>
        <w:t>’</w:t>
      </w:r>
      <w:r w:rsidRPr="00C17AA9">
        <w:rPr>
          <w:rFonts w:cs="Arial"/>
          <w:lang w:eastAsia="en-US"/>
        </w:rPr>
        <w:t xml:space="preserve">s Ash). </w:t>
      </w:r>
      <w:r w:rsidR="00CE1319">
        <w:rPr>
          <w:rFonts w:cs="Arial"/>
          <w:lang w:eastAsia="en-US"/>
        </w:rPr>
        <w:t xml:space="preserve">It is noted that </w:t>
      </w:r>
      <w:r w:rsidRPr="00C17AA9">
        <w:rPr>
          <w:rFonts w:cs="Arial"/>
          <w:lang w:eastAsia="en-US"/>
        </w:rPr>
        <w:t xml:space="preserve">two different species </w:t>
      </w:r>
      <w:r w:rsidR="00CE1319">
        <w:rPr>
          <w:rFonts w:cs="Arial"/>
          <w:lang w:eastAsia="en-US"/>
        </w:rPr>
        <w:t>have been</w:t>
      </w:r>
      <w:r w:rsidR="00401FFA">
        <w:rPr>
          <w:rFonts w:cs="Arial"/>
          <w:lang w:eastAsia="en-US"/>
        </w:rPr>
        <w:t xml:space="preserve"> suggested by the applicant. The first species </w:t>
      </w:r>
      <w:r w:rsidR="00CE1319">
        <w:rPr>
          <w:rFonts w:cs="Arial"/>
          <w:lang w:eastAsia="en-US"/>
        </w:rPr>
        <w:t xml:space="preserve">being the Crow’s Ash tree </w:t>
      </w:r>
      <w:r w:rsidR="007A6AD9">
        <w:rPr>
          <w:rFonts w:cs="Arial"/>
          <w:lang w:eastAsia="en-US"/>
        </w:rPr>
        <w:t xml:space="preserve">was </w:t>
      </w:r>
      <w:r w:rsidR="00CE1319">
        <w:rPr>
          <w:rFonts w:cs="Arial"/>
          <w:lang w:eastAsia="en-US"/>
        </w:rPr>
        <w:t xml:space="preserve">recommended by the </w:t>
      </w:r>
      <w:r w:rsidR="00F72D29">
        <w:rPr>
          <w:rFonts w:cs="Arial"/>
          <w:lang w:eastAsia="en-US"/>
        </w:rPr>
        <w:t>applican</w:t>
      </w:r>
      <w:r w:rsidR="007A6AD9">
        <w:rPr>
          <w:rFonts w:cs="Arial"/>
          <w:lang w:eastAsia="en-US"/>
        </w:rPr>
        <w:t xml:space="preserve">ts planning consultant, Peter Strudwick </w:t>
      </w:r>
      <w:r w:rsidR="00F72D29">
        <w:rPr>
          <w:rFonts w:cs="Arial"/>
          <w:lang w:eastAsia="en-US"/>
        </w:rPr>
        <w:t>(</w:t>
      </w:r>
      <w:r w:rsidR="00CE1319">
        <w:rPr>
          <w:rFonts w:cs="Arial"/>
          <w:lang w:eastAsia="en-US"/>
        </w:rPr>
        <w:t>Urbis</w:t>
      </w:r>
      <w:r w:rsidR="00F72D29">
        <w:rPr>
          <w:rFonts w:cs="Arial"/>
          <w:lang w:eastAsia="en-US"/>
        </w:rPr>
        <w:t>)</w:t>
      </w:r>
      <w:r w:rsidR="00401FFA">
        <w:rPr>
          <w:rFonts w:cs="Arial"/>
          <w:lang w:eastAsia="en-US"/>
        </w:rPr>
        <w:t xml:space="preserve">. </w:t>
      </w:r>
      <w:r w:rsidR="007A6AD9">
        <w:rPr>
          <w:rFonts w:cs="Arial"/>
          <w:lang w:eastAsia="en-US"/>
        </w:rPr>
        <w:t xml:space="preserve">The second species being a </w:t>
      </w:r>
      <w:r w:rsidR="007A6AD9" w:rsidRPr="00C17AA9">
        <w:rPr>
          <w:rFonts w:cs="Arial"/>
          <w:i/>
          <w:iCs/>
          <w:lang w:eastAsia="en-US"/>
        </w:rPr>
        <w:t>Waterhousia floribunda</w:t>
      </w:r>
      <w:r w:rsidR="007A6AD9">
        <w:rPr>
          <w:rFonts w:cs="Arial"/>
          <w:lang w:eastAsia="en-US"/>
        </w:rPr>
        <w:t xml:space="preserve"> (W</w:t>
      </w:r>
      <w:r w:rsidR="007A6AD9" w:rsidRPr="00C17AA9">
        <w:rPr>
          <w:rFonts w:cs="Arial"/>
          <w:lang w:eastAsia="en-US"/>
        </w:rPr>
        <w:t>eeping Lilly Pilly)</w:t>
      </w:r>
      <w:r w:rsidR="007A6AD9">
        <w:rPr>
          <w:rFonts w:cs="Arial"/>
          <w:lang w:eastAsia="en-US"/>
        </w:rPr>
        <w:t xml:space="preserve"> </w:t>
      </w:r>
      <w:r w:rsidR="007A6AD9">
        <w:rPr>
          <w:rFonts w:cs="Arial"/>
          <w:lang w:eastAsia="en-US"/>
        </w:rPr>
        <w:t xml:space="preserve">was recommended by the applicants Landscape </w:t>
      </w:r>
      <w:r w:rsidR="007A6AD9">
        <w:rPr>
          <w:rFonts w:cs="Arial"/>
          <w:lang w:eastAsia="en-US"/>
        </w:rPr>
        <w:t>A</w:t>
      </w:r>
      <w:r w:rsidR="007A6AD9">
        <w:rPr>
          <w:rFonts w:cs="Arial"/>
          <w:lang w:eastAsia="en-US"/>
        </w:rPr>
        <w:t>rchitect, Jacob Rimondi (360º)</w:t>
      </w:r>
      <w:r w:rsidR="00CE1319">
        <w:rPr>
          <w:rFonts w:cs="Arial"/>
          <w:lang w:eastAsia="en-US"/>
        </w:rPr>
        <w:t xml:space="preserve">. Council’s Landscape Officer has stated that </w:t>
      </w:r>
      <w:r w:rsidRPr="00C17AA9">
        <w:rPr>
          <w:rFonts w:cs="Arial"/>
          <w:i/>
          <w:iCs/>
          <w:lang w:eastAsia="en-US"/>
        </w:rPr>
        <w:t>Flindersia australis</w:t>
      </w:r>
      <w:r w:rsidRPr="00C17AA9">
        <w:rPr>
          <w:rFonts w:cs="Arial"/>
          <w:lang w:eastAsia="en-US"/>
        </w:rPr>
        <w:t xml:space="preserve"> (Crow</w:t>
      </w:r>
      <w:r w:rsidRPr="00C17AA9">
        <w:rPr>
          <w:rFonts w:cs="Arial"/>
          <w:lang w:val="en-US" w:eastAsia="en-US"/>
        </w:rPr>
        <w:t>’</w:t>
      </w:r>
      <w:r w:rsidRPr="00C17AA9">
        <w:rPr>
          <w:rFonts w:cs="Arial"/>
          <w:lang w:eastAsia="en-US"/>
        </w:rPr>
        <w:t>s Ash) proposed by Urbis is a more suitable option</w:t>
      </w:r>
      <w:r w:rsidR="00401FFA">
        <w:rPr>
          <w:rFonts w:cs="Arial"/>
          <w:lang w:eastAsia="en-US"/>
        </w:rPr>
        <w:t>, as this tree</w:t>
      </w:r>
      <w:r w:rsidRPr="00C17AA9">
        <w:rPr>
          <w:rFonts w:cs="Arial"/>
          <w:lang w:eastAsia="en-US"/>
        </w:rPr>
        <w:t xml:space="preserve"> develops a c</w:t>
      </w:r>
      <w:r w:rsidR="00752877">
        <w:rPr>
          <w:rFonts w:cs="Arial"/>
          <w:lang w:eastAsia="en-US"/>
        </w:rPr>
        <w:t xml:space="preserve">lean middle size upright crown, whereas </w:t>
      </w:r>
      <w:r w:rsidRPr="00C17AA9">
        <w:rPr>
          <w:rFonts w:cs="Arial"/>
          <w:lang w:eastAsia="en-US"/>
        </w:rPr>
        <w:t xml:space="preserve">the </w:t>
      </w:r>
      <w:r w:rsidRPr="00C17AA9">
        <w:rPr>
          <w:rFonts w:cs="Arial"/>
          <w:i/>
          <w:iCs/>
          <w:lang w:eastAsia="en-US"/>
        </w:rPr>
        <w:t xml:space="preserve">Waterhousia floribunda </w:t>
      </w:r>
      <w:r w:rsidRPr="00C17AA9">
        <w:rPr>
          <w:rFonts w:cs="Arial"/>
          <w:lang w:eastAsia="en-US"/>
        </w:rPr>
        <w:t>(weeping Lilly Pilly) is a species generally pruned/hedged</w:t>
      </w:r>
      <w:r w:rsidR="007A6AD9">
        <w:rPr>
          <w:rFonts w:cs="Arial"/>
          <w:lang w:eastAsia="en-US"/>
        </w:rPr>
        <w:t xml:space="preserve">. Thus, this tree has </w:t>
      </w:r>
      <w:r w:rsidRPr="00C17AA9">
        <w:rPr>
          <w:rFonts w:cs="Arial"/>
          <w:lang w:eastAsia="en-US"/>
        </w:rPr>
        <w:t xml:space="preserve">the associated risk </w:t>
      </w:r>
      <w:r w:rsidR="00752877">
        <w:rPr>
          <w:rFonts w:cs="Arial"/>
          <w:lang w:eastAsia="en-US"/>
        </w:rPr>
        <w:t xml:space="preserve">of ending up being </w:t>
      </w:r>
      <w:r w:rsidRPr="00C17AA9">
        <w:rPr>
          <w:rFonts w:cs="Arial"/>
          <w:lang w:eastAsia="en-US"/>
        </w:rPr>
        <w:t xml:space="preserve">similar </w:t>
      </w:r>
      <w:r w:rsidR="00596523">
        <w:rPr>
          <w:rFonts w:cs="Arial"/>
          <w:lang w:eastAsia="en-US"/>
        </w:rPr>
        <w:t xml:space="preserve">in </w:t>
      </w:r>
      <w:r w:rsidRPr="00C17AA9">
        <w:rPr>
          <w:rFonts w:cs="Arial"/>
          <w:lang w:eastAsia="en-US"/>
        </w:rPr>
        <w:t>shape</w:t>
      </w:r>
      <w:r w:rsidR="00752877">
        <w:rPr>
          <w:rFonts w:cs="Arial"/>
          <w:lang w:eastAsia="en-US"/>
        </w:rPr>
        <w:t>/size</w:t>
      </w:r>
      <w:r w:rsidRPr="00C17AA9">
        <w:rPr>
          <w:rFonts w:cs="Arial"/>
          <w:lang w:eastAsia="en-US"/>
        </w:rPr>
        <w:t xml:space="preserve"> to the originally proposed camellia</w:t>
      </w:r>
      <w:r w:rsidR="00752877">
        <w:rPr>
          <w:rFonts w:cs="Arial"/>
          <w:lang w:eastAsia="en-US"/>
        </w:rPr>
        <w:t xml:space="preserve"> tree</w:t>
      </w:r>
      <w:r w:rsidRPr="00C17AA9">
        <w:rPr>
          <w:rFonts w:cs="Arial"/>
          <w:lang w:eastAsia="en-US"/>
        </w:rPr>
        <w:t>.</w:t>
      </w:r>
    </w:p>
    <w:p w:rsidR="00752877" w:rsidRDefault="00752877">
      <w:pPr>
        <w:rPr>
          <w:rFonts w:cs="Arial"/>
        </w:rPr>
      </w:pPr>
    </w:p>
    <w:p w:rsidR="00752877" w:rsidRPr="00752877" w:rsidRDefault="00752877" w:rsidP="00752877">
      <w:pPr>
        <w:rPr>
          <w:rFonts w:cs="Arial"/>
          <w:u w:val="single"/>
        </w:rPr>
      </w:pPr>
      <w:r w:rsidRPr="00752877">
        <w:rPr>
          <w:rFonts w:cs="Arial"/>
          <w:u w:val="single"/>
        </w:rPr>
        <w:t xml:space="preserve">Condition F.28:  </w:t>
      </w:r>
    </w:p>
    <w:p w:rsidR="00752877" w:rsidRDefault="00752877" w:rsidP="00752877">
      <w:pPr>
        <w:rPr>
          <w:rFonts w:cs="Arial"/>
        </w:rPr>
      </w:pPr>
    </w:p>
    <w:p w:rsidR="00752877" w:rsidRDefault="00752877" w:rsidP="00752877">
      <w:pPr>
        <w:rPr>
          <w:rFonts w:cs="Arial"/>
        </w:rPr>
      </w:pPr>
      <w:r>
        <w:rPr>
          <w:rFonts w:cs="Arial"/>
        </w:rPr>
        <w:t xml:space="preserve">The applicant has requested that </w:t>
      </w:r>
      <w:r w:rsidRPr="008A3589">
        <w:rPr>
          <w:rFonts w:cs="Arial"/>
          <w:b/>
        </w:rPr>
        <w:t xml:space="preserve">Condition </w:t>
      </w:r>
      <w:r>
        <w:rPr>
          <w:rFonts w:cs="Arial"/>
          <w:b/>
        </w:rPr>
        <w:t>F.28</w:t>
      </w:r>
      <w:r>
        <w:rPr>
          <w:rFonts w:cs="Arial"/>
        </w:rPr>
        <w:t xml:space="preserve"> be amended to allow for alternative replacement tree </w:t>
      </w:r>
      <w:r w:rsidR="00596523">
        <w:rPr>
          <w:rFonts w:cs="Arial"/>
        </w:rPr>
        <w:t xml:space="preserve">species </w:t>
      </w:r>
      <w:r>
        <w:rPr>
          <w:rFonts w:cs="Arial"/>
        </w:rPr>
        <w:t>that has a more upright form and less inva</w:t>
      </w:r>
      <w:r w:rsidR="00596523">
        <w:rPr>
          <w:rFonts w:cs="Arial"/>
        </w:rPr>
        <w:t>sive root system. It has been requested</w:t>
      </w:r>
      <w:r>
        <w:rPr>
          <w:rFonts w:cs="Arial"/>
        </w:rPr>
        <w:t xml:space="preserve"> that </w:t>
      </w:r>
      <w:r>
        <w:rPr>
          <w:rFonts w:cs="Arial"/>
          <w:b/>
        </w:rPr>
        <w:t xml:space="preserve">Condition F.28 </w:t>
      </w:r>
      <w:r>
        <w:rPr>
          <w:rFonts w:cs="Arial"/>
        </w:rPr>
        <w:t xml:space="preserve">be amended as follows:  </w:t>
      </w:r>
    </w:p>
    <w:p w:rsidR="00596523" w:rsidRDefault="00596523">
      <w:pPr>
        <w:rPr>
          <w:rFonts w:cs="Arial"/>
        </w:rPr>
      </w:pPr>
    </w:p>
    <w:p w:rsidR="00752877" w:rsidRPr="00681A81" w:rsidRDefault="00752877" w:rsidP="00681A81">
      <w:pPr>
        <w:ind w:left="567"/>
        <w:rPr>
          <w:b/>
          <w:i/>
        </w:rPr>
      </w:pPr>
      <w:r w:rsidRPr="00681A81">
        <w:rPr>
          <w:b/>
          <w:i/>
        </w:rPr>
        <w:t>F.28</w:t>
      </w:r>
      <w:r w:rsidR="00AD3CE7">
        <w:rPr>
          <w:b/>
          <w:i/>
        </w:rPr>
        <w:tab/>
      </w:r>
      <w:r w:rsidRPr="00681A81">
        <w:rPr>
          <w:b/>
          <w:i/>
        </w:rPr>
        <w:t>Replacement/Supplementary trees which must be planted</w:t>
      </w:r>
    </w:p>
    <w:p w:rsidR="00752877" w:rsidRPr="00681A81" w:rsidRDefault="00752877" w:rsidP="00681A81">
      <w:pPr>
        <w:ind w:left="567"/>
        <w:rPr>
          <w:rFonts w:cs="Arial"/>
          <w:i/>
        </w:rPr>
      </w:pPr>
    </w:p>
    <w:p w:rsidR="00752877" w:rsidRPr="00681A81" w:rsidRDefault="00752877" w:rsidP="00681A81">
      <w:pPr>
        <w:ind w:left="567"/>
        <w:rPr>
          <w:i/>
        </w:rPr>
      </w:pPr>
      <w:r w:rsidRPr="00681A81">
        <w:rPr>
          <w:i/>
        </w:rPr>
        <w:t xml:space="preserve">While site work is being carried out, any replacement or supplementary tree must be grown in accordance with Tree stock for landscape use (AS 2303). The following replacement tree/s </w:t>
      </w:r>
      <w:r w:rsidRPr="00681A81">
        <w:rPr>
          <w:i/>
          <w:strike/>
        </w:rPr>
        <w:t>must be planted in deep soil landscaped area &lt;delete this if planted in a planter box on a structure&gt; and</w:t>
      </w:r>
      <w:r w:rsidRPr="00681A81">
        <w:rPr>
          <w:i/>
        </w:rPr>
        <w:t xml:space="preserve"> </w:t>
      </w:r>
      <w:r w:rsidR="005C20A9">
        <w:rPr>
          <w:i/>
        </w:rPr>
        <w:t xml:space="preserve">are </w:t>
      </w:r>
      <w:r w:rsidRPr="00681A81">
        <w:rPr>
          <w:i/>
        </w:rPr>
        <w:t>maintained in a healthy and vigorous condition. If the replacement tree is found to be faulty, damaged, dying or dead before it attains a size whereby it becomes a prescribed tree in accordance with Chapter E.3 of Council’s Development Control Plan, it must be replaced with another of the same species, which complies with the criteria outlined below.</w:t>
      </w:r>
    </w:p>
    <w:p w:rsidR="00752877" w:rsidRPr="00681A81" w:rsidRDefault="00752877" w:rsidP="00681A81">
      <w:pPr>
        <w:ind w:left="567"/>
        <w:rPr>
          <w:i/>
        </w:rPr>
      </w:pPr>
    </w:p>
    <w:tbl>
      <w:tblPr>
        <w:tblW w:w="7235"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418"/>
        <w:gridCol w:w="1134"/>
        <w:gridCol w:w="1427"/>
      </w:tblGrid>
      <w:tr w:rsidR="00752877" w:rsidRPr="00681A81" w:rsidTr="00681A81">
        <w:trPr>
          <w:trHeight w:val="416"/>
        </w:trPr>
        <w:tc>
          <w:tcPr>
            <w:tcW w:w="3256" w:type="dxa"/>
            <w:tcBorders>
              <w:top w:val="single" w:sz="4" w:space="0" w:color="auto"/>
              <w:left w:val="single" w:sz="4" w:space="0" w:color="auto"/>
              <w:bottom w:val="single" w:sz="4" w:space="0" w:color="auto"/>
              <w:right w:val="single" w:sz="4" w:space="0" w:color="auto"/>
            </w:tcBorders>
            <w:hideMark/>
          </w:tcPr>
          <w:p w:rsidR="00752877" w:rsidRPr="00681A81" w:rsidRDefault="00752877" w:rsidP="00BA12CB">
            <w:pPr>
              <w:rPr>
                <w:b/>
                <w:i/>
                <w:snapToGrid w:val="0"/>
                <w:sz w:val="18"/>
                <w:szCs w:val="18"/>
              </w:rPr>
            </w:pPr>
            <w:r w:rsidRPr="00681A81">
              <w:rPr>
                <w:b/>
                <w:i/>
                <w:snapToGrid w:val="0"/>
                <w:sz w:val="18"/>
                <w:szCs w:val="18"/>
              </w:rPr>
              <w:t>Species/Type</w:t>
            </w:r>
          </w:p>
        </w:tc>
        <w:tc>
          <w:tcPr>
            <w:tcW w:w="1418" w:type="dxa"/>
            <w:tcBorders>
              <w:top w:val="single" w:sz="4" w:space="0" w:color="auto"/>
              <w:left w:val="single" w:sz="4" w:space="0" w:color="auto"/>
              <w:bottom w:val="single" w:sz="4" w:space="0" w:color="auto"/>
              <w:right w:val="single" w:sz="4" w:space="0" w:color="auto"/>
            </w:tcBorders>
            <w:hideMark/>
          </w:tcPr>
          <w:p w:rsidR="00752877" w:rsidRPr="00681A81" w:rsidRDefault="00752877" w:rsidP="00BA12CB">
            <w:pPr>
              <w:rPr>
                <w:b/>
                <w:i/>
                <w:snapToGrid w:val="0"/>
                <w:sz w:val="18"/>
                <w:szCs w:val="18"/>
              </w:rPr>
            </w:pPr>
            <w:r w:rsidRPr="00681A81">
              <w:rPr>
                <w:b/>
                <w:i/>
                <w:snapToGrid w:val="0"/>
                <w:sz w:val="18"/>
                <w:szCs w:val="18"/>
              </w:rPr>
              <w:t>Planting Location</w:t>
            </w:r>
          </w:p>
        </w:tc>
        <w:tc>
          <w:tcPr>
            <w:tcW w:w="1134" w:type="dxa"/>
            <w:vAlign w:val="center"/>
            <w:hideMark/>
          </w:tcPr>
          <w:p w:rsidR="00752877" w:rsidRPr="00681A81" w:rsidRDefault="00752877" w:rsidP="00BA12CB">
            <w:pPr>
              <w:rPr>
                <w:b/>
                <w:i/>
                <w:snapToGrid w:val="0"/>
                <w:sz w:val="18"/>
                <w:szCs w:val="18"/>
              </w:rPr>
            </w:pPr>
            <w:r w:rsidRPr="00681A81">
              <w:rPr>
                <w:b/>
                <w:i/>
                <w:snapToGrid w:val="0"/>
                <w:sz w:val="18"/>
                <w:szCs w:val="18"/>
              </w:rPr>
              <w:t>Container Size/Size of Tree (at planting)</w:t>
            </w:r>
          </w:p>
        </w:tc>
        <w:tc>
          <w:tcPr>
            <w:tcW w:w="1427" w:type="dxa"/>
            <w:vAlign w:val="center"/>
            <w:hideMark/>
          </w:tcPr>
          <w:p w:rsidR="00752877" w:rsidRPr="00681A81" w:rsidRDefault="00752877" w:rsidP="00BA12CB">
            <w:pPr>
              <w:rPr>
                <w:b/>
                <w:i/>
                <w:snapToGrid w:val="0"/>
                <w:sz w:val="18"/>
                <w:szCs w:val="18"/>
              </w:rPr>
            </w:pPr>
            <w:r w:rsidRPr="00681A81">
              <w:rPr>
                <w:b/>
                <w:i/>
                <w:snapToGrid w:val="0"/>
                <w:sz w:val="18"/>
                <w:szCs w:val="18"/>
              </w:rPr>
              <w:t>Minimum Dimensions at Maturity (metres)</w:t>
            </w:r>
          </w:p>
        </w:tc>
      </w:tr>
      <w:tr w:rsidR="00752877" w:rsidRPr="00681A81" w:rsidTr="00681A81">
        <w:trPr>
          <w:trHeight w:val="235"/>
        </w:trPr>
        <w:tc>
          <w:tcPr>
            <w:tcW w:w="3256" w:type="dxa"/>
            <w:tcBorders>
              <w:top w:val="single" w:sz="4" w:space="0" w:color="auto"/>
              <w:left w:val="single" w:sz="4" w:space="0" w:color="auto"/>
              <w:bottom w:val="single" w:sz="4" w:space="0" w:color="auto"/>
              <w:right w:val="single" w:sz="4" w:space="0" w:color="auto"/>
            </w:tcBorders>
          </w:tcPr>
          <w:p w:rsidR="00752877" w:rsidRPr="00681A81" w:rsidRDefault="00752877" w:rsidP="00BA12CB">
            <w:pPr>
              <w:rPr>
                <w:i/>
                <w:snapToGrid w:val="0"/>
                <w:sz w:val="20"/>
              </w:rPr>
            </w:pPr>
            <w:r w:rsidRPr="00681A81">
              <w:rPr>
                <w:i/>
                <w:snapToGrid w:val="0"/>
                <w:sz w:val="20"/>
              </w:rPr>
              <w:t xml:space="preserve">1 x </w:t>
            </w:r>
            <w:r w:rsidRPr="00681A81">
              <w:rPr>
                <w:i/>
                <w:strike/>
                <w:snapToGrid w:val="0"/>
                <w:sz w:val="20"/>
              </w:rPr>
              <w:t xml:space="preserve">Ficus rubiginosa (Port Jackson Fig) </w:t>
            </w:r>
            <w:r w:rsidR="00681A81" w:rsidRPr="00681A81">
              <w:rPr>
                <w:rFonts w:cs="Arial"/>
                <w:i/>
                <w:color w:val="FF0000"/>
                <w:sz w:val="20"/>
                <w:lang w:eastAsia="en-US"/>
              </w:rPr>
              <w:t>F</w:t>
            </w:r>
            <w:r w:rsidR="00681A81" w:rsidRPr="00681A81">
              <w:rPr>
                <w:rFonts w:cs="Arial"/>
                <w:i/>
                <w:iCs/>
                <w:color w:val="FF0000"/>
                <w:sz w:val="20"/>
                <w:lang w:eastAsia="en-US"/>
              </w:rPr>
              <w:t>lindersia australis</w:t>
            </w:r>
            <w:r w:rsidR="00681A81" w:rsidRPr="00681A81">
              <w:rPr>
                <w:rFonts w:cs="Arial"/>
                <w:i/>
                <w:color w:val="FF0000"/>
                <w:sz w:val="20"/>
                <w:lang w:eastAsia="en-US"/>
              </w:rPr>
              <w:t xml:space="preserve"> (Crow</w:t>
            </w:r>
            <w:r w:rsidR="00681A81" w:rsidRPr="00681A81">
              <w:rPr>
                <w:rFonts w:cs="Arial"/>
                <w:i/>
                <w:color w:val="FF0000"/>
                <w:sz w:val="20"/>
                <w:lang w:val="en-US" w:eastAsia="en-US"/>
              </w:rPr>
              <w:t>’</w:t>
            </w:r>
            <w:r w:rsidR="00681A81" w:rsidRPr="00681A81">
              <w:rPr>
                <w:rFonts w:cs="Arial"/>
                <w:i/>
                <w:color w:val="FF0000"/>
                <w:sz w:val="20"/>
                <w:lang w:eastAsia="en-US"/>
              </w:rPr>
              <w:t>s Ash)</w:t>
            </w:r>
          </w:p>
        </w:tc>
        <w:tc>
          <w:tcPr>
            <w:tcW w:w="1418" w:type="dxa"/>
            <w:tcBorders>
              <w:top w:val="single" w:sz="4" w:space="0" w:color="auto"/>
              <w:left w:val="single" w:sz="4" w:space="0" w:color="auto"/>
              <w:bottom w:val="single" w:sz="4" w:space="0" w:color="auto"/>
              <w:right w:val="single" w:sz="4" w:space="0" w:color="auto"/>
            </w:tcBorders>
          </w:tcPr>
          <w:p w:rsidR="00752877" w:rsidRPr="00681A81" w:rsidRDefault="00752877" w:rsidP="00BA12CB">
            <w:pPr>
              <w:rPr>
                <w:i/>
                <w:snapToGrid w:val="0"/>
                <w:sz w:val="20"/>
              </w:rPr>
            </w:pPr>
            <w:r w:rsidRPr="00681A81">
              <w:rPr>
                <w:i/>
                <w:snapToGrid w:val="0"/>
                <w:sz w:val="20"/>
              </w:rPr>
              <w:t>Rear, adjacent to south boundary</w:t>
            </w:r>
          </w:p>
        </w:tc>
        <w:tc>
          <w:tcPr>
            <w:tcW w:w="1134" w:type="dxa"/>
            <w:tcBorders>
              <w:top w:val="single" w:sz="4" w:space="0" w:color="auto"/>
              <w:left w:val="single" w:sz="4" w:space="0" w:color="auto"/>
              <w:bottom w:val="single" w:sz="4" w:space="0" w:color="auto"/>
              <w:right w:val="single" w:sz="4" w:space="0" w:color="auto"/>
            </w:tcBorders>
          </w:tcPr>
          <w:p w:rsidR="00752877" w:rsidRPr="00681A81" w:rsidRDefault="00752877" w:rsidP="00BA12CB">
            <w:pPr>
              <w:rPr>
                <w:i/>
                <w:snapToGrid w:val="0"/>
                <w:sz w:val="20"/>
              </w:rPr>
            </w:pPr>
            <w:r w:rsidRPr="00681A81">
              <w:rPr>
                <w:i/>
                <w:snapToGrid w:val="0"/>
                <w:sz w:val="20"/>
              </w:rPr>
              <w:t>300L</w:t>
            </w:r>
          </w:p>
        </w:tc>
        <w:tc>
          <w:tcPr>
            <w:tcW w:w="1427" w:type="dxa"/>
            <w:tcBorders>
              <w:top w:val="single" w:sz="4" w:space="0" w:color="auto"/>
              <w:left w:val="single" w:sz="4" w:space="0" w:color="auto"/>
              <w:bottom w:val="single" w:sz="4" w:space="0" w:color="auto"/>
              <w:right w:val="single" w:sz="4" w:space="0" w:color="auto"/>
            </w:tcBorders>
          </w:tcPr>
          <w:p w:rsidR="00752877" w:rsidRPr="00681A81" w:rsidRDefault="00752877" w:rsidP="00BA12CB">
            <w:pPr>
              <w:rPr>
                <w:i/>
                <w:snapToGrid w:val="0"/>
                <w:sz w:val="20"/>
              </w:rPr>
            </w:pPr>
            <w:r w:rsidRPr="00681A81">
              <w:rPr>
                <w:i/>
                <w:snapToGrid w:val="0"/>
                <w:sz w:val="20"/>
              </w:rPr>
              <w:t>10 x 8</w:t>
            </w:r>
          </w:p>
        </w:tc>
      </w:tr>
      <w:tr w:rsidR="00752877" w:rsidRPr="00681A81" w:rsidTr="00681A81">
        <w:trPr>
          <w:trHeight w:val="235"/>
        </w:trPr>
        <w:tc>
          <w:tcPr>
            <w:tcW w:w="3256" w:type="dxa"/>
            <w:tcBorders>
              <w:top w:val="single" w:sz="4" w:space="0" w:color="auto"/>
              <w:left w:val="single" w:sz="4" w:space="0" w:color="auto"/>
              <w:bottom w:val="single" w:sz="4" w:space="0" w:color="auto"/>
              <w:right w:val="single" w:sz="4" w:space="0" w:color="auto"/>
            </w:tcBorders>
          </w:tcPr>
          <w:p w:rsidR="00752877" w:rsidRPr="00681A81" w:rsidRDefault="00752877" w:rsidP="00BA12CB">
            <w:pPr>
              <w:rPr>
                <w:i/>
                <w:snapToGrid w:val="0"/>
                <w:sz w:val="20"/>
              </w:rPr>
            </w:pPr>
            <w:r w:rsidRPr="00681A81">
              <w:rPr>
                <w:i/>
                <w:snapToGrid w:val="0"/>
                <w:sz w:val="20"/>
              </w:rPr>
              <w:t>1 x Backhousia citriodora (Lemon Myrtle)</w:t>
            </w:r>
          </w:p>
        </w:tc>
        <w:tc>
          <w:tcPr>
            <w:tcW w:w="3979" w:type="dxa"/>
            <w:gridSpan w:val="3"/>
            <w:vMerge w:val="restart"/>
            <w:tcBorders>
              <w:top w:val="single" w:sz="4" w:space="0" w:color="auto"/>
              <w:left w:val="single" w:sz="4" w:space="0" w:color="auto"/>
              <w:right w:val="single" w:sz="4" w:space="0" w:color="auto"/>
            </w:tcBorders>
          </w:tcPr>
          <w:p w:rsidR="00752877" w:rsidRPr="00681A81" w:rsidRDefault="00752877" w:rsidP="00BA12CB">
            <w:pPr>
              <w:rPr>
                <w:i/>
                <w:snapToGrid w:val="0"/>
                <w:sz w:val="20"/>
              </w:rPr>
            </w:pPr>
            <w:r w:rsidRPr="00681A81">
              <w:rPr>
                <w:i/>
                <w:snapToGrid w:val="0"/>
                <w:sz w:val="20"/>
              </w:rPr>
              <w:t xml:space="preserve">As per L-DA-13 Landscape Planting Zones Plan Rev G, designed by 360, dated 27/11/2023 </w:t>
            </w:r>
          </w:p>
          <w:p w:rsidR="00752877" w:rsidRPr="00681A81" w:rsidRDefault="00752877" w:rsidP="00BA12CB">
            <w:pPr>
              <w:rPr>
                <w:i/>
                <w:snapToGrid w:val="0"/>
                <w:sz w:val="20"/>
              </w:rPr>
            </w:pPr>
          </w:p>
          <w:p w:rsidR="00752877" w:rsidRPr="00681A81" w:rsidRDefault="00752877" w:rsidP="00BA12CB">
            <w:pPr>
              <w:rPr>
                <w:i/>
                <w:snapToGrid w:val="0"/>
                <w:sz w:val="20"/>
              </w:rPr>
            </w:pPr>
          </w:p>
        </w:tc>
      </w:tr>
      <w:tr w:rsidR="00752877" w:rsidRPr="00681A81" w:rsidTr="00681A81">
        <w:trPr>
          <w:trHeight w:val="235"/>
        </w:trPr>
        <w:tc>
          <w:tcPr>
            <w:tcW w:w="3256" w:type="dxa"/>
            <w:tcBorders>
              <w:top w:val="single" w:sz="4" w:space="0" w:color="auto"/>
              <w:left w:val="single" w:sz="4" w:space="0" w:color="auto"/>
              <w:bottom w:val="single" w:sz="4" w:space="0" w:color="auto"/>
              <w:right w:val="single" w:sz="4" w:space="0" w:color="auto"/>
            </w:tcBorders>
          </w:tcPr>
          <w:p w:rsidR="00752877" w:rsidRPr="00681A81" w:rsidRDefault="00752877" w:rsidP="00BA12CB">
            <w:pPr>
              <w:rPr>
                <w:i/>
                <w:snapToGrid w:val="0"/>
                <w:sz w:val="20"/>
              </w:rPr>
            </w:pPr>
            <w:r w:rsidRPr="00681A81">
              <w:rPr>
                <w:i/>
                <w:snapToGrid w:val="0"/>
                <w:sz w:val="20"/>
              </w:rPr>
              <w:t>2 x Cyathea cooperi (Australian Tree Fern)</w:t>
            </w:r>
          </w:p>
        </w:tc>
        <w:tc>
          <w:tcPr>
            <w:tcW w:w="3979" w:type="dxa"/>
            <w:gridSpan w:val="3"/>
            <w:vMerge/>
            <w:tcBorders>
              <w:left w:val="single" w:sz="4" w:space="0" w:color="auto"/>
              <w:right w:val="single" w:sz="4" w:space="0" w:color="auto"/>
            </w:tcBorders>
          </w:tcPr>
          <w:p w:rsidR="00752877" w:rsidRPr="00681A81" w:rsidRDefault="00752877" w:rsidP="00BA12CB">
            <w:pPr>
              <w:rPr>
                <w:i/>
                <w:snapToGrid w:val="0"/>
                <w:sz w:val="20"/>
              </w:rPr>
            </w:pPr>
          </w:p>
        </w:tc>
      </w:tr>
      <w:tr w:rsidR="00752877" w:rsidRPr="00681A81" w:rsidTr="00681A81">
        <w:trPr>
          <w:trHeight w:val="235"/>
        </w:trPr>
        <w:tc>
          <w:tcPr>
            <w:tcW w:w="3256" w:type="dxa"/>
            <w:tcBorders>
              <w:top w:val="single" w:sz="4" w:space="0" w:color="auto"/>
              <w:left w:val="single" w:sz="4" w:space="0" w:color="auto"/>
              <w:bottom w:val="single" w:sz="4" w:space="0" w:color="auto"/>
              <w:right w:val="single" w:sz="4" w:space="0" w:color="auto"/>
            </w:tcBorders>
          </w:tcPr>
          <w:p w:rsidR="00752877" w:rsidRPr="00681A81" w:rsidRDefault="00752877" w:rsidP="00BA12CB">
            <w:pPr>
              <w:rPr>
                <w:i/>
                <w:snapToGrid w:val="0"/>
                <w:sz w:val="20"/>
              </w:rPr>
            </w:pPr>
            <w:r w:rsidRPr="00681A81">
              <w:rPr>
                <w:i/>
                <w:snapToGrid w:val="0"/>
                <w:sz w:val="20"/>
              </w:rPr>
              <w:t>3 x Lagerstroemia indica (Crepe Myrtle)</w:t>
            </w:r>
          </w:p>
        </w:tc>
        <w:tc>
          <w:tcPr>
            <w:tcW w:w="3979" w:type="dxa"/>
            <w:gridSpan w:val="3"/>
            <w:vMerge/>
            <w:tcBorders>
              <w:left w:val="single" w:sz="4" w:space="0" w:color="auto"/>
              <w:right w:val="single" w:sz="4" w:space="0" w:color="auto"/>
            </w:tcBorders>
          </w:tcPr>
          <w:p w:rsidR="00752877" w:rsidRPr="00681A81" w:rsidRDefault="00752877" w:rsidP="00BA12CB">
            <w:pPr>
              <w:rPr>
                <w:i/>
                <w:snapToGrid w:val="0"/>
                <w:sz w:val="20"/>
              </w:rPr>
            </w:pPr>
          </w:p>
        </w:tc>
      </w:tr>
      <w:tr w:rsidR="00752877" w:rsidRPr="00681A81" w:rsidTr="00681A81">
        <w:trPr>
          <w:trHeight w:val="235"/>
        </w:trPr>
        <w:tc>
          <w:tcPr>
            <w:tcW w:w="3256" w:type="dxa"/>
            <w:tcBorders>
              <w:top w:val="single" w:sz="4" w:space="0" w:color="auto"/>
              <w:left w:val="single" w:sz="4" w:space="0" w:color="auto"/>
              <w:bottom w:val="single" w:sz="4" w:space="0" w:color="auto"/>
              <w:right w:val="single" w:sz="4" w:space="0" w:color="auto"/>
            </w:tcBorders>
          </w:tcPr>
          <w:p w:rsidR="00752877" w:rsidRPr="00681A81" w:rsidRDefault="00752877" w:rsidP="00BA12CB">
            <w:pPr>
              <w:rPr>
                <w:i/>
                <w:snapToGrid w:val="0"/>
                <w:sz w:val="20"/>
              </w:rPr>
            </w:pPr>
            <w:r w:rsidRPr="00681A81">
              <w:rPr>
                <w:i/>
                <w:snapToGrid w:val="0"/>
                <w:sz w:val="20"/>
              </w:rPr>
              <w:t>1 x Melaleuca styphelioides (Prickly-Leaved Paperbark)</w:t>
            </w:r>
          </w:p>
        </w:tc>
        <w:tc>
          <w:tcPr>
            <w:tcW w:w="3979" w:type="dxa"/>
            <w:gridSpan w:val="3"/>
            <w:vMerge/>
            <w:tcBorders>
              <w:left w:val="single" w:sz="4" w:space="0" w:color="auto"/>
              <w:right w:val="single" w:sz="4" w:space="0" w:color="auto"/>
            </w:tcBorders>
          </w:tcPr>
          <w:p w:rsidR="00752877" w:rsidRPr="00681A81" w:rsidRDefault="00752877" w:rsidP="00BA12CB">
            <w:pPr>
              <w:rPr>
                <w:i/>
                <w:snapToGrid w:val="0"/>
                <w:sz w:val="20"/>
              </w:rPr>
            </w:pPr>
          </w:p>
        </w:tc>
      </w:tr>
      <w:tr w:rsidR="00752877" w:rsidRPr="00681A81" w:rsidTr="00681A81">
        <w:trPr>
          <w:trHeight w:val="235"/>
        </w:trPr>
        <w:tc>
          <w:tcPr>
            <w:tcW w:w="3256" w:type="dxa"/>
            <w:tcBorders>
              <w:top w:val="single" w:sz="4" w:space="0" w:color="auto"/>
              <w:left w:val="single" w:sz="4" w:space="0" w:color="auto"/>
              <w:bottom w:val="single" w:sz="4" w:space="0" w:color="auto"/>
              <w:right w:val="single" w:sz="4" w:space="0" w:color="auto"/>
            </w:tcBorders>
          </w:tcPr>
          <w:p w:rsidR="00752877" w:rsidRPr="00681A81" w:rsidRDefault="00752877" w:rsidP="00BA12CB">
            <w:pPr>
              <w:rPr>
                <w:i/>
                <w:snapToGrid w:val="0"/>
                <w:sz w:val="20"/>
              </w:rPr>
            </w:pPr>
            <w:r w:rsidRPr="00681A81">
              <w:rPr>
                <w:i/>
                <w:snapToGrid w:val="0"/>
                <w:sz w:val="20"/>
              </w:rPr>
              <w:t>6 x Tristaniopsis laurina 'Luscious' (Luscious Water Gum)</w:t>
            </w:r>
          </w:p>
        </w:tc>
        <w:tc>
          <w:tcPr>
            <w:tcW w:w="3979" w:type="dxa"/>
            <w:gridSpan w:val="3"/>
            <w:vMerge/>
            <w:tcBorders>
              <w:left w:val="single" w:sz="4" w:space="0" w:color="auto"/>
              <w:right w:val="single" w:sz="4" w:space="0" w:color="auto"/>
            </w:tcBorders>
          </w:tcPr>
          <w:p w:rsidR="00752877" w:rsidRPr="00681A81" w:rsidRDefault="00752877" w:rsidP="00BA12CB">
            <w:pPr>
              <w:rPr>
                <w:i/>
                <w:snapToGrid w:val="0"/>
                <w:sz w:val="20"/>
              </w:rPr>
            </w:pPr>
          </w:p>
        </w:tc>
      </w:tr>
      <w:tr w:rsidR="00752877" w:rsidRPr="00681A81" w:rsidTr="00681A81">
        <w:trPr>
          <w:trHeight w:val="235"/>
        </w:trPr>
        <w:tc>
          <w:tcPr>
            <w:tcW w:w="3256" w:type="dxa"/>
            <w:tcBorders>
              <w:top w:val="single" w:sz="4" w:space="0" w:color="auto"/>
              <w:left w:val="single" w:sz="4" w:space="0" w:color="auto"/>
              <w:bottom w:val="single" w:sz="4" w:space="0" w:color="auto"/>
              <w:right w:val="single" w:sz="4" w:space="0" w:color="auto"/>
            </w:tcBorders>
          </w:tcPr>
          <w:p w:rsidR="00752877" w:rsidRPr="00681A81" w:rsidRDefault="00752877" w:rsidP="00BA12CB">
            <w:pPr>
              <w:rPr>
                <w:i/>
                <w:snapToGrid w:val="0"/>
                <w:sz w:val="20"/>
              </w:rPr>
            </w:pPr>
            <w:r w:rsidRPr="00681A81">
              <w:rPr>
                <w:i/>
                <w:snapToGrid w:val="0"/>
                <w:sz w:val="20"/>
              </w:rPr>
              <w:t>1 x Archontophoenix alexandrae (Alexandra Palm)</w:t>
            </w:r>
          </w:p>
        </w:tc>
        <w:tc>
          <w:tcPr>
            <w:tcW w:w="3979" w:type="dxa"/>
            <w:gridSpan w:val="3"/>
            <w:vMerge/>
            <w:tcBorders>
              <w:left w:val="single" w:sz="4" w:space="0" w:color="auto"/>
              <w:right w:val="single" w:sz="4" w:space="0" w:color="auto"/>
            </w:tcBorders>
          </w:tcPr>
          <w:p w:rsidR="00752877" w:rsidRPr="00681A81" w:rsidRDefault="00752877" w:rsidP="00BA12CB">
            <w:pPr>
              <w:rPr>
                <w:i/>
                <w:snapToGrid w:val="0"/>
                <w:sz w:val="20"/>
              </w:rPr>
            </w:pPr>
          </w:p>
        </w:tc>
      </w:tr>
      <w:tr w:rsidR="00752877" w:rsidRPr="00681A81" w:rsidTr="00681A81">
        <w:trPr>
          <w:trHeight w:val="235"/>
        </w:trPr>
        <w:tc>
          <w:tcPr>
            <w:tcW w:w="3256" w:type="dxa"/>
            <w:tcBorders>
              <w:top w:val="single" w:sz="4" w:space="0" w:color="auto"/>
              <w:left w:val="single" w:sz="4" w:space="0" w:color="auto"/>
              <w:bottom w:val="single" w:sz="4" w:space="0" w:color="auto"/>
              <w:right w:val="single" w:sz="4" w:space="0" w:color="auto"/>
            </w:tcBorders>
          </w:tcPr>
          <w:p w:rsidR="00752877" w:rsidRPr="00681A81" w:rsidRDefault="00752877" w:rsidP="00BA12CB">
            <w:pPr>
              <w:rPr>
                <w:i/>
                <w:snapToGrid w:val="0"/>
                <w:sz w:val="20"/>
              </w:rPr>
            </w:pPr>
            <w:r w:rsidRPr="00681A81">
              <w:rPr>
                <w:i/>
                <w:snapToGrid w:val="0"/>
                <w:sz w:val="20"/>
              </w:rPr>
              <w:t>1 x Banksia serrata (Old Man Banksia)</w:t>
            </w:r>
          </w:p>
        </w:tc>
        <w:tc>
          <w:tcPr>
            <w:tcW w:w="3979" w:type="dxa"/>
            <w:gridSpan w:val="3"/>
            <w:vMerge/>
            <w:tcBorders>
              <w:left w:val="single" w:sz="4" w:space="0" w:color="auto"/>
              <w:bottom w:val="single" w:sz="4" w:space="0" w:color="auto"/>
              <w:right w:val="single" w:sz="4" w:space="0" w:color="auto"/>
            </w:tcBorders>
          </w:tcPr>
          <w:p w:rsidR="00752877" w:rsidRPr="00681A81" w:rsidRDefault="00752877" w:rsidP="00BA12CB">
            <w:pPr>
              <w:rPr>
                <w:i/>
                <w:snapToGrid w:val="0"/>
                <w:sz w:val="20"/>
              </w:rPr>
            </w:pPr>
          </w:p>
        </w:tc>
      </w:tr>
    </w:tbl>
    <w:p w:rsidR="00752877" w:rsidRPr="00681A81" w:rsidRDefault="00752877" w:rsidP="00681A81">
      <w:pPr>
        <w:ind w:left="567"/>
        <w:rPr>
          <w:i/>
        </w:rPr>
      </w:pPr>
    </w:p>
    <w:p w:rsidR="00752877" w:rsidRPr="00681A81" w:rsidRDefault="00752877" w:rsidP="00681A81">
      <w:pPr>
        <w:ind w:left="567"/>
        <w:rPr>
          <w:i/>
        </w:rPr>
      </w:pPr>
      <w:r w:rsidRPr="00681A81">
        <w:rPr>
          <w:i/>
        </w:rPr>
        <w:t>The project arborist must document compliance with the above condition.</w:t>
      </w:r>
    </w:p>
    <w:p w:rsidR="00752877" w:rsidRDefault="00752877">
      <w:pPr>
        <w:rPr>
          <w:rFonts w:cs="Arial"/>
        </w:rPr>
      </w:pPr>
    </w:p>
    <w:p w:rsidR="00681A81" w:rsidRDefault="00681A81" w:rsidP="00681A81">
      <w:pPr>
        <w:rPr>
          <w:rFonts w:cs="Arial"/>
          <w:lang w:eastAsia="en-US"/>
        </w:rPr>
      </w:pPr>
      <w:r w:rsidRPr="00C17AA9">
        <w:rPr>
          <w:rFonts w:cs="Arial"/>
          <w:b/>
        </w:rPr>
        <w:t xml:space="preserve">Comment: </w:t>
      </w:r>
      <w:r w:rsidRPr="00C17AA9">
        <w:rPr>
          <w:rFonts w:cs="Arial"/>
        </w:rPr>
        <w:t>Council’s Landscape Officer</w:t>
      </w:r>
      <w:r>
        <w:rPr>
          <w:rFonts w:cs="Arial"/>
          <w:lang w:eastAsia="en-US"/>
        </w:rPr>
        <w:t>, has rev</w:t>
      </w:r>
      <w:r w:rsidR="005C20A9">
        <w:rPr>
          <w:rFonts w:cs="Arial"/>
          <w:lang w:eastAsia="en-US"/>
        </w:rPr>
        <w:t>iewed and supported the suggested</w:t>
      </w:r>
      <w:r>
        <w:rPr>
          <w:rFonts w:cs="Arial"/>
          <w:lang w:eastAsia="en-US"/>
        </w:rPr>
        <w:t xml:space="preserve"> alternative replacement tree species (</w:t>
      </w:r>
      <w:r w:rsidRPr="00681A81">
        <w:rPr>
          <w:rFonts w:cs="Arial"/>
          <w:i/>
          <w:lang w:eastAsia="en-US"/>
        </w:rPr>
        <w:t>F</w:t>
      </w:r>
      <w:r w:rsidRPr="00C17AA9">
        <w:rPr>
          <w:rFonts w:cs="Arial"/>
          <w:i/>
          <w:iCs/>
          <w:lang w:eastAsia="en-US"/>
        </w:rPr>
        <w:t>lindersia australis</w:t>
      </w:r>
      <w:r>
        <w:rPr>
          <w:rFonts w:cs="Arial"/>
          <w:lang w:eastAsia="en-US"/>
        </w:rPr>
        <w:t xml:space="preserve"> - </w:t>
      </w:r>
      <w:r w:rsidRPr="00C17AA9">
        <w:rPr>
          <w:rFonts w:cs="Arial"/>
          <w:lang w:eastAsia="en-US"/>
        </w:rPr>
        <w:t>Crow</w:t>
      </w:r>
      <w:r w:rsidRPr="00C17AA9">
        <w:rPr>
          <w:rFonts w:cs="Arial"/>
          <w:lang w:val="en-US" w:eastAsia="en-US"/>
        </w:rPr>
        <w:t>’</w:t>
      </w:r>
      <w:r w:rsidRPr="00C17AA9">
        <w:rPr>
          <w:rFonts w:cs="Arial"/>
          <w:lang w:eastAsia="en-US"/>
        </w:rPr>
        <w:t>s Ash)</w:t>
      </w:r>
      <w:r>
        <w:rPr>
          <w:rFonts w:cs="Arial"/>
          <w:lang w:eastAsia="en-US"/>
        </w:rPr>
        <w:t xml:space="preserve">, for reasons stated above. </w:t>
      </w:r>
      <w:r w:rsidRPr="00C17AA9">
        <w:rPr>
          <w:rFonts w:cs="Arial"/>
          <w:lang w:eastAsia="en-US"/>
        </w:rPr>
        <w:t xml:space="preserve"> </w:t>
      </w:r>
    </w:p>
    <w:p w:rsidR="00681A81" w:rsidRDefault="00681A81" w:rsidP="00681A81">
      <w:pPr>
        <w:rPr>
          <w:rFonts w:cs="Arial"/>
          <w:lang w:eastAsia="en-US"/>
        </w:rPr>
      </w:pPr>
    </w:p>
    <w:p w:rsidR="00681A81" w:rsidRPr="00752877" w:rsidRDefault="00681A81" w:rsidP="00681A81">
      <w:pPr>
        <w:rPr>
          <w:rFonts w:cs="Arial"/>
          <w:u w:val="single"/>
        </w:rPr>
      </w:pPr>
      <w:r w:rsidRPr="00752877">
        <w:rPr>
          <w:rFonts w:cs="Arial"/>
          <w:u w:val="single"/>
        </w:rPr>
        <w:t>Condition F.2</w:t>
      </w:r>
      <w:r>
        <w:rPr>
          <w:rFonts w:cs="Arial"/>
          <w:u w:val="single"/>
        </w:rPr>
        <w:t>9</w:t>
      </w:r>
      <w:r w:rsidRPr="00752877">
        <w:rPr>
          <w:rFonts w:cs="Arial"/>
          <w:u w:val="single"/>
        </w:rPr>
        <w:t xml:space="preserve">:  </w:t>
      </w:r>
    </w:p>
    <w:p w:rsidR="00681A81" w:rsidRDefault="00681A81" w:rsidP="00681A81">
      <w:pPr>
        <w:rPr>
          <w:rFonts w:cs="Arial"/>
        </w:rPr>
      </w:pPr>
    </w:p>
    <w:p w:rsidR="00681A81" w:rsidRDefault="00681A81" w:rsidP="00681A81">
      <w:pPr>
        <w:rPr>
          <w:rFonts w:cs="Arial"/>
        </w:rPr>
      </w:pPr>
      <w:r>
        <w:rPr>
          <w:rFonts w:cs="Arial"/>
        </w:rPr>
        <w:t xml:space="preserve">The applicant has requested that </w:t>
      </w:r>
      <w:r w:rsidRPr="008A3589">
        <w:rPr>
          <w:rFonts w:cs="Arial"/>
          <w:b/>
        </w:rPr>
        <w:t xml:space="preserve">Condition </w:t>
      </w:r>
      <w:r>
        <w:rPr>
          <w:rFonts w:cs="Arial"/>
          <w:b/>
        </w:rPr>
        <w:t>F.29</w:t>
      </w:r>
      <w:r>
        <w:rPr>
          <w:rFonts w:cs="Arial"/>
        </w:rPr>
        <w:t xml:space="preserve"> </w:t>
      </w:r>
      <w:r w:rsidR="00235A61">
        <w:rPr>
          <w:rFonts w:cs="Arial"/>
        </w:rPr>
        <w:t>be amended, as this condition prohibits any ground level changes</w:t>
      </w:r>
      <w:r w:rsidR="00596523">
        <w:rPr>
          <w:rFonts w:cs="Arial"/>
        </w:rPr>
        <w:t>,</w:t>
      </w:r>
      <w:r w:rsidR="00235A61">
        <w:rPr>
          <w:rFonts w:cs="Arial"/>
        </w:rPr>
        <w:t xml:space="preserve"> within a 9m radius of Tree 1 and 4m radius of Tree 2. </w:t>
      </w:r>
      <w:r w:rsidR="00596523">
        <w:rPr>
          <w:rFonts w:cs="Arial"/>
        </w:rPr>
        <w:t>Landscape w</w:t>
      </w:r>
      <w:r w:rsidR="00235A61" w:rsidRPr="00235A61">
        <w:rPr>
          <w:rFonts w:cs="Arial"/>
        </w:rPr>
        <w:t xml:space="preserve">orks </w:t>
      </w:r>
      <w:r w:rsidR="00596523">
        <w:rPr>
          <w:rFonts w:cs="Arial"/>
        </w:rPr>
        <w:t xml:space="preserve">have been </w:t>
      </w:r>
      <w:r w:rsidR="00235A61" w:rsidRPr="00235A61">
        <w:rPr>
          <w:rFonts w:cs="Arial"/>
        </w:rPr>
        <w:t>prop</w:t>
      </w:r>
      <w:r w:rsidR="00DB6EA4">
        <w:rPr>
          <w:rFonts w:cs="Arial"/>
        </w:rPr>
        <w:t>osed within this</w:t>
      </w:r>
      <w:r w:rsidR="00235A61">
        <w:rPr>
          <w:rFonts w:cs="Arial"/>
        </w:rPr>
        <w:t xml:space="preserve"> identified area,</w:t>
      </w:r>
      <w:r w:rsidR="00235A61" w:rsidRPr="00235A61">
        <w:rPr>
          <w:rFonts w:cs="Arial"/>
        </w:rPr>
        <w:t xml:space="preserve"> including the pathway, pedestrian ramp and paving works.</w:t>
      </w:r>
      <w:r w:rsidR="00235A61">
        <w:rPr>
          <w:rFonts w:cs="Arial"/>
        </w:rPr>
        <w:t xml:space="preserve"> </w:t>
      </w:r>
      <w:r w:rsidR="00596523">
        <w:rPr>
          <w:rFonts w:cs="Arial"/>
        </w:rPr>
        <w:t>It is has been requested</w:t>
      </w:r>
      <w:r>
        <w:rPr>
          <w:rFonts w:cs="Arial"/>
        </w:rPr>
        <w:t xml:space="preserve"> that </w:t>
      </w:r>
      <w:r>
        <w:rPr>
          <w:rFonts w:cs="Arial"/>
          <w:b/>
        </w:rPr>
        <w:t xml:space="preserve">Condition F.29 </w:t>
      </w:r>
      <w:r>
        <w:rPr>
          <w:rFonts w:cs="Arial"/>
        </w:rPr>
        <w:t xml:space="preserve">be amended as follows:  </w:t>
      </w:r>
    </w:p>
    <w:p w:rsidR="00681A81" w:rsidRDefault="00681A81" w:rsidP="00681A81">
      <w:pPr>
        <w:rPr>
          <w:rFonts w:cs="Arial"/>
          <w:b/>
        </w:rPr>
      </w:pPr>
    </w:p>
    <w:p w:rsidR="00AD3CE7" w:rsidRPr="00AD3CE7" w:rsidRDefault="00AD3CE7" w:rsidP="00AD3CE7">
      <w:pPr>
        <w:ind w:left="567"/>
        <w:rPr>
          <w:b/>
          <w:i/>
        </w:rPr>
      </w:pPr>
      <w:r w:rsidRPr="00AD3CE7">
        <w:rPr>
          <w:b/>
          <w:i/>
        </w:rPr>
        <w:t>F.29</w:t>
      </w:r>
      <w:r w:rsidRPr="00AD3CE7">
        <w:rPr>
          <w:b/>
          <w:i/>
        </w:rPr>
        <w:tab/>
        <w:t>Level changes in the vicinity of trees</w:t>
      </w:r>
    </w:p>
    <w:p w:rsidR="00AD3CE7" w:rsidRPr="00AD3CE7" w:rsidRDefault="00AD3CE7" w:rsidP="00AD3CE7">
      <w:pPr>
        <w:ind w:left="567"/>
        <w:rPr>
          <w:rFonts w:cs="Arial"/>
          <w:b/>
          <w:i/>
        </w:rPr>
      </w:pPr>
    </w:p>
    <w:p w:rsidR="00AD3CE7" w:rsidRPr="00AD3CE7" w:rsidRDefault="00AD3CE7" w:rsidP="00AD3CE7">
      <w:pPr>
        <w:ind w:left="567"/>
        <w:rPr>
          <w:i/>
        </w:rPr>
      </w:pPr>
      <w:r w:rsidRPr="00AD3CE7">
        <w:rPr>
          <w:i/>
        </w:rPr>
        <w:t>While site work is being carried out, no level changes must occur within the specified radius from the trunks of the following trees.</w:t>
      </w:r>
    </w:p>
    <w:p w:rsidR="00AD3CE7" w:rsidRPr="00AD3CE7" w:rsidRDefault="00AD3CE7" w:rsidP="00AD3CE7">
      <w:pPr>
        <w:ind w:left="567"/>
        <w:rPr>
          <w:i/>
        </w:rPr>
      </w:pPr>
    </w:p>
    <w:tbl>
      <w:tblPr>
        <w:tblW w:w="7235"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1710"/>
        <w:gridCol w:w="1709"/>
        <w:gridCol w:w="2351"/>
      </w:tblGrid>
      <w:tr w:rsidR="00AD3CE7" w:rsidRPr="00AD3CE7" w:rsidTr="00AD3CE7">
        <w:trPr>
          <w:trHeight w:val="425"/>
        </w:trPr>
        <w:tc>
          <w:tcPr>
            <w:tcW w:w="1465" w:type="dxa"/>
            <w:tcBorders>
              <w:top w:val="single" w:sz="4" w:space="0" w:color="auto"/>
              <w:left w:val="single" w:sz="4" w:space="0" w:color="auto"/>
              <w:bottom w:val="single" w:sz="4" w:space="0" w:color="auto"/>
              <w:right w:val="single" w:sz="4" w:space="0" w:color="auto"/>
            </w:tcBorders>
            <w:hideMark/>
          </w:tcPr>
          <w:p w:rsidR="00AD3CE7" w:rsidRPr="00AD3CE7" w:rsidRDefault="00AD3CE7" w:rsidP="00BA12CB">
            <w:pPr>
              <w:rPr>
                <w:b/>
                <w:i/>
                <w:snapToGrid w:val="0"/>
                <w:sz w:val="18"/>
                <w:szCs w:val="18"/>
              </w:rPr>
            </w:pPr>
            <w:r w:rsidRPr="00AD3CE7">
              <w:rPr>
                <w:b/>
                <w:i/>
                <w:sz w:val="18"/>
                <w:szCs w:val="18"/>
              </w:rPr>
              <w:t>Council Ref No</w:t>
            </w:r>
          </w:p>
        </w:tc>
        <w:tc>
          <w:tcPr>
            <w:tcW w:w="1710" w:type="dxa"/>
            <w:tcBorders>
              <w:top w:val="single" w:sz="4" w:space="0" w:color="auto"/>
              <w:left w:val="single" w:sz="4" w:space="0" w:color="auto"/>
              <w:bottom w:val="single" w:sz="4" w:space="0" w:color="auto"/>
              <w:right w:val="single" w:sz="4" w:space="0" w:color="auto"/>
            </w:tcBorders>
            <w:hideMark/>
          </w:tcPr>
          <w:p w:rsidR="00AD3CE7" w:rsidRPr="00AD3CE7" w:rsidRDefault="00AD3CE7" w:rsidP="00BA12CB">
            <w:pPr>
              <w:rPr>
                <w:b/>
                <w:i/>
                <w:snapToGrid w:val="0"/>
                <w:sz w:val="18"/>
                <w:szCs w:val="18"/>
              </w:rPr>
            </w:pPr>
            <w:r w:rsidRPr="00AD3CE7">
              <w:rPr>
                <w:b/>
                <w:i/>
                <w:sz w:val="18"/>
                <w:szCs w:val="18"/>
              </w:rPr>
              <w:t>Species</w:t>
            </w:r>
          </w:p>
        </w:tc>
        <w:tc>
          <w:tcPr>
            <w:tcW w:w="1709" w:type="dxa"/>
            <w:tcBorders>
              <w:top w:val="single" w:sz="4" w:space="0" w:color="auto"/>
              <w:left w:val="single" w:sz="4" w:space="0" w:color="auto"/>
              <w:bottom w:val="single" w:sz="4" w:space="0" w:color="auto"/>
              <w:right w:val="single" w:sz="4" w:space="0" w:color="auto"/>
            </w:tcBorders>
            <w:hideMark/>
          </w:tcPr>
          <w:p w:rsidR="00AD3CE7" w:rsidRPr="00AD3CE7" w:rsidRDefault="00AD3CE7" w:rsidP="00BA12CB">
            <w:pPr>
              <w:rPr>
                <w:b/>
                <w:i/>
                <w:snapToGrid w:val="0"/>
                <w:sz w:val="18"/>
                <w:szCs w:val="18"/>
              </w:rPr>
            </w:pPr>
            <w:r w:rsidRPr="00AD3CE7">
              <w:rPr>
                <w:b/>
                <w:i/>
                <w:sz w:val="18"/>
                <w:szCs w:val="18"/>
              </w:rPr>
              <w:t>Location</w:t>
            </w:r>
          </w:p>
        </w:tc>
        <w:tc>
          <w:tcPr>
            <w:tcW w:w="2351" w:type="dxa"/>
            <w:tcBorders>
              <w:top w:val="single" w:sz="4" w:space="0" w:color="auto"/>
              <w:left w:val="single" w:sz="4" w:space="0" w:color="auto"/>
              <w:bottom w:val="single" w:sz="4" w:space="0" w:color="auto"/>
              <w:right w:val="single" w:sz="4" w:space="0" w:color="auto"/>
            </w:tcBorders>
            <w:hideMark/>
          </w:tcPr>
          <w:p w:rsidR="00AD3CE7" w:rsidRPr="00AD3CE7" w:rsidRDefault="00AD3CE7" w:rsidP="00BA12CB">
            <w:pPr>
              <w:rPr>
                <w:b/>
                <w:i/>
                <w:sz w:val="18"/>
                <w:szCs w:val="18"/>
              </w:rPr>
            </w:pPr>
            <w:r w:rsidRPr="00AD3CE7">
              <w:rPr>
                <w:b/>
                <w:i/>
                <w:sz w:val="18"/>
                <w:szCs w:val="18"/>
              </w:rPr>
              <w:t>Radius from centre of trunk (metres)</w:t>
            </w:r>
          </w:p>
        </w:tc>
      </w:tr>
      <w:tr w:rsidR="00AD3CE7" w:rsidRPr="00AD3CE7" w:rsidTr="00AD3CE7">
        <w:trPr>
          <w:trHeight w:val="212"/>
        </w:trPr>
        <w:tc>
          <w:tcPr>
            <w:tcW w:w="1465" w:type="dxa"/>
            <w:tcBorders>
              <w:top w:val="single" w:sz="4" w:space="0" w:color="auto"/>
              <w:left w:val="single" w:sz="4" w:space="0" w:color="auto"/>
              <w:bottom w:val="single" w:sz="4" w:space="0" w:color="auto"/>
              <w:right w:val="single" w:sz="4" w:space="0" w:color="auto"/>
            </w:tcBorders>
          </w:tcPr>
          <w:p w:rsidR="00AD3CE7" w:rsidRPr="00AD3CE7" w:rsidRDefault="00AD3CE7" w:rsidP="00BA12CB">
            <w:pPr>
              <w:rPr>
                <w:i/>
                <w:snapToGrid w:val="0"/>
                <w:sz w:val="18"/>
                <w:szCs w:val="18"/>
              </w:rPr>
            </w:pPr>
            <w:r w:rsidRPr="00AD3CE7">
              <w:rPr>
                <w:i/>
                <w:snapToGrid w:val="0"/>
                <w:sz w:val="18"/>
                <w:szCs w:val="18"/>
              </w:rPr>
              <w:t>1</w:t>
            </w:r>
          </w:p>
        </w:tc>
        <w:tc>
          <w:tcPr>
            <w:tcW w:w="1710" w:type="dxa"/>
            <w:tcBorders>
              <w:top w:val="single" w:sz="4" w:space="0" w:color="auto"/>
              <w:left w:val="single" w:sz="4" w:space="0" w:color="auto"/>
              <w:bottom w:val="single" w:sz="4" w:space="0" w:color="auto"/>
              <w:right w:val="single" w:sz="4" w:space="0" w:color="auto"/>
            </w:tcBorders>
          </w:tcPr>
          <w:p w:rsidR="00AD3CE7" w:rsidRPr="00AD3CE7" w:rsidRDefault="00AD3CE7" w:rsidP="00BA12CB">
            <w:pPr>
              <w:rPr>
                <w:i/>
                <w:snapToGrid w:val="0"/>
                <w:sz w:val="18"/>
                <w:szCs w:val="18"/>
              </w:rPr>
            </w:pPr>
            <w:r w:rsidRPr="00AD3CE7">
              <w:rPr>
                <w:bCs/>
                <w:i/>
                <w:snapToGrid w:val="0"/>
                <w:color w:val="000000"/>
                <w:sz w:val="20"/>
              </w:rPr>
              <w:t>Araucaria heterophylla (Norfolk Island pine)</w:t>
            </w:r>
          </w:p>
        </w:tc>
        <w:tc>
          <w:tcPr>
            <w:tcW w:w="1709" w:type="dxa"/>
            <w:vMerge w:val="restart"/>
            <w:tcBorders>
              <w:top w:val="single" w:sz="4" w:space="0" w:color="auto"/>
              <w:left w:val="single" w:sz="4" w:space="0" w:color="auto"/>
              <w:right w:val="single" w:sz="4" w:space="0" w:color="auto"/>
            </w:tcBorders>
          </w:tcPr>
          <w:p w:rsidR="00AD3CE7" w:rsidRPr="00AD3CE7" w:rsidRDefault="00AD3CE7" w:rsidP="00BA12CB">
            <w:pPr>
              <w:rPr>
                <w:i/>
                <w:snapToGrid w:val="0"/>
                <w:sz w:val="18"/>
                <w:szCs w:val="18"/>
              </w:rPr>
            </w:pPr>
            <w:r w:rsidRPr="00AD3CE7">
              <w:rPr>
                <w:i/>
                <w:snapToGrid w:val="0"/>
                <w:sz w:val="18"/>
                <w:szCs w:val="18"/>
              </w:rPr>
              <w:t>Ascham School Grounds at 37 Darling Point Rd</w:t>
            </w:r>
          </w:p>
        </w:tc>
        <w:tc>
          <w:tcPr>
            <w:tcW w:w="2351" w:type="dxa"/>
            <w:tcBorders>
              <w:top w:val="single" w:sz="4" w:space="0" w:color="auto"/>
              <w:left w:val="single" w:sz="4" w:space="0" w:color="auto"/>
              <w:bottom w:val="single" w:sz="4" w:space="0" w:color="auto"/>
              <w:right w:val="single" w:sz="4" w:space="0" w:color="auto"/>
            </w:tcBorders>
          </w:tcPr>
          <w:p w:rsidR="00AD3CE7" w:rsidRPr="00235A61" w:rsidRDefault="00AD3CE7" w:rsidP="00BA12CB">
            <w:pPr>
              <w:rPr>
                <w:i/>
                <w:snapToGrid w:val="0"/>
                <w:sz w:val="18"/>
                <w:szCs w:val="18"/>
              </w:rPr>
            </w:pPr>
            <w:r w:rsidRPr="00AD3CE7">
              <w:rPr>
                <w:i/>
                <w:snapToGrid w:val="0"/>
                <w:sz w:val="18"/>
                <w:szCs w:val="18"/>
              </w:rPr>
              <w:t xml:space="preserve">9.0 (excluding the </w:t>
            </w:r>
            <w:r w:rsidRPr="00235A61">
              <w:rPr>
                <w:i/>
                <w:strike/>
                <w:snapToGrid w:val="0"/>
                <w:sz w:val="18"/>
                <w:szCs w:val="18"/>
              </w:rPr>
              <w:t>driveway)</w:t>
            </w:r>
            <w:r w:rsidR="00235A61">
              <w:rPr>
                <w:i/>
                <w:snapToGrid w:val="0"/>
                <w:sz w:val="18"/>
                <w:szCs w:val="18"/>
              </w:rPr>
              <w:t xml:space="preserve"> </w:t>
            </w:r>
            <w:r w:rsidR="00235A61" w:rsidRPr="00CA053E">
              <w:rPr>
                <w:i/>
                <w:snapToGrid w:val="0"/>
                <w:color w:val="FF0000"/>
                <w:sz w:val="18"/>
                <w:szCs w:val="18"/>
              </w:rPr>
              <w:t>proposed pathway, pedestrian ramp and associated paving works as detailed on the approved landscape plans).</w:t>
            </w:r>
          </w:p>
        </w:tc>
      </w:tr>
      <w:tr w:rsidR="00AD3CE7" w:rsidRPr="00AD3CE7" w:rsidTr="00AD3CE7">
        <w:trPr>
          <w:trHeight w:val="212"/>
        </w:trPr>
        <w:tc>
          <w:tcPr>
            <w:tcW w:w="1465" w:type="dxa"/>
            <w:tcBorders>
              <w:top w:val="single" w:sz="4" w:space="0" w:color="auto"/>
              <w:left w:val="single" w:sz="4" w:space="0" w:color="auto"/>
              <w:bottom w:val="single" w:sz="4" w:space="0" w:color="auto"/>
              <w:right w:val="single" w:sz="4" w:space="0" w:color="auto"/>
            </w:tcBorders>
          </w:tcPr>
          <w:p w:rsidR="00AD3CE7" w:rsidRPr="00AD3CE7" w:rsidRDefault="00AD3CE7" w:rsidP="00BA12CB">
            <w:pPr>
              <w:rPr>
                <w:i/>
                <w:snapToGrid w:val="0"/>
                <w:sz w:val="18"/>
                <w:szCs w:val="18"/>
              </w:rPr>
            </w:pPr>
            <w:r w:rsidRPr="00AD3CE7">
              <w:rPr>
                <w:i/>
                <w:snapToGrid w:val="0"/>
                <w:sz w:val="18"/>
                <w:szCs w:val="18"/>
              </w:rPr>
              <w:t>2</w:t>
            </w:r>
          </w:p>
        </w:tc>
        <w:tc>
          <w:tcPr>
            <w:tcW w:w="1710" w:type="dxa"/>
            <w:tcBorders>
              <w:top w:val="single" w:sz="4" w:space="0" w:color="auto"/>
              <w:left w:val="single" w:sz="4" w:space="0" w:color="auto"/>
              <w:bottom w:val="single" w:sz="4" w:space="0" w:color="auto"/>
              <w:right w:val="single" w:sz="4" w:space="0" w:color="auto"/>
            </w:tcBorders>
          </w:tcPr>
          <w:p w:rsidR="00AD3CE7" w:rsidRPr="00AD3CE7" w:rsidRDefault="00AD3CE7" w:rsidP="00BA12CB">
            <w:pPr>
              <w:rPr>
                <w:i/>
                <w:snapToGrid w:val="0"/>
                <w:sz w:val="18"/>
                <w:szCs w:val="18"/>
              </w:rPr>
            </w:pPr>
            <w:r w:rsidRPr="00AD3CE7">
              <w:rPr>
                <w:bCs/>
                <w:i/>
                <w:snapToGrid w:val="0"/>
                <w:color w:val="000000"/>
                <w:sz w:val="20"/>
              </w:rPr>
              <w:t>Lophostemon confertus (Brushbox)</w:t>
            </w:r>
          </w:p>
        </w:tc>
        <w:tc>
          <w:tcPr>
            <w:tcW w:w="1709" w:type="dxa"/>
            <w:vMerge/>
            <w:tcBorders>
              <w:left w:val="single" w:sz="4" w:space="0" w:color="auto"/>
              <w:bottom w:val="single" w:sz="4" w:space="0" w:color="auto"/>
              <w:right w:val="single" w:sz="4" w:space="0" w:color="auto"/>
            </w:tcBorders>
          </w:tcPr>
          <w:p w:rsidR="00AD3CE7" w:rsidRPr="00AD3CE7" w:rsidRDefault="00AD3CE7" w:rsidP="00BA12CB">
            <w:pPr>
              <w:rPr>
                <w:i/>
                <w:snapToGrid w:val="0"/>
                <w:sz w:val="18"/>
                <w:szCs w:val="18"/>
              </w:rPr>
            </w:pPr>
          </w:p>
        </w:tc>
        <w:tc>
          <w:tcPr>
            <w:tcW w:w="2351" w:type="dxa"/>
            <w:tcBorders>
              <w:top w:val="single" w:sz="4" w:space="0" w:color="auto"/>
              <w:left w:val="single" w:sz="4" w:space="0" w:color="auto"/>
              <w:bottom w:val="single" w:sz="4" w:space="0" w:color="auto"/>
              <w:right w:val="single" w:sz="4" w:space="0" w:color="auto"/>
            </w:tcBorders>
          </w:tcPr>
          <w:p w:rsidR="00AD3CE7" w:rsidRPr="00AD3CE7" w:rsidRDefault="00AD3CE7" w:rsidP="00BA12CB">
            <w:pPr>
              <w:rPr>
                <w:i/>
                <w:snapToGrid w:val="0"/>
                <w:sz w:val="18"/>
                <w:szCs w:val="18"/>
              </w:rPr>
            </w:pPr>
            <w:r w:rsidRPr="00AD3CE7">
              <w:rPr>
                <w:i/>
                <w:snapToGrid w:val="0"/>
                <w:sz w:val="18"/>
                <w:szCs w:val="18"/>
              </w:rPr>
              <w:t>4.0</w:t>
            </w:r>
          </w:p>
        </w:tc>
      </w:tr>
    </w:tbl>
    <w:p w:rsidR="00AD3CE7" w:rsidRPr="00AD3CE7" w:rsidRDefault="00AD3CE7" w:rsidP="00AD3CE7">
      <w:pPr>
        <w:ind w:left="567"/>
        <w:rPr>
          <w:i/>
        </w:rPr>
      </w:pPr>
    </w:p>
    <w:p w:rsidR="00AD3CE7" w:rsidRPr="00AD3CE7" w:rsidRDefault="00AD3CE7" w:rsidP="00AD3CE7">
      <w:pPr>
        <w:ind w:left="567"/>
        <w:rPr>
          <w:i/>
        </w:rPr>
      </w:pPr>
      <w:r w:rsidRPr="00AD3CE7">
        <w:rPr>
          <w:i/>
        </w:rPr>
        <w:t>The project arborist must document compliance with the above condition.</w:t>
      </w:r>
    </w:p>
    <w:p w:rsidR="00681A81" w:rsidRDefault="00681A81">
      <w:pPr>
        <w:rPr>
          <w:rFonts w:cs="Arial"/>
        </w:rPr>
      </w:pPr>
    </w:p>
    <w:p w:rsidR="00CA053E" w:rsidRDefault="00CA053E" w:rsidP="00CA053E">
      <w:pPr>
        <w:rPr>
          <w:rFonts w:cs="Arial"/>
          <w:lang w:eastAsia="en-US"/>
        </w:rPr>
      </w:pPr>
      <w:r w:rsidRPr="00C17AA9">
        <w:rPr>
          <w:rFonts w:cs="Arial"/>
          <w:b/>
        </w:rPr>
        <w:t xml:space="preserve">Comment: </w:t>
      </w:r>
      <w:r w:rsidRPr="00C17AA9">
        <w:rPr>
          <w:rFonts w:cs="Arial"/>
        </w:rPr>
        <w:t>Council’s Landscape Officer</w:t>
      </w:r>
      <w:r>
        <w:rPr>
          <w:rFonts w:cs="Arial"/>
          <w:lang w:eastAsia="en-US"/>
        </w:rPr>
        <w:t>, has revi</w:t>
      </w:r>
      <w:r w:rsidR="005C20A9">
        <w:rPr>
          <w:rFonts w:cs="Arial"/>
          <w:lang w:eastAsia="en-US"/>
        </w:rPr>
        <w:t xml:space="preserve">ewed and supported the suggested </w:t>
      </w:r>
      <w:r>
        <w:rPr>
          <w:rFonts w:cs="Arial"/>
          <w:lang w:eastAsia="en-US"/>
        </w:rPr>
        <w:t xml:space="preserve">changes to </w:t>
      </w:r>
      <w:r w:rsidR="00AD0230" w:rsidRPr="00AD0230">
        <w:rPr>
          <w:rFonts w:cs="Arial"/>
          <w:b/>
          <w:lang w:eastAsia="en-US"/>
        </w:rPr>
        <w:t>Condition F.29</w:t>
      </w:r>
      <w:r w:rsidR="005C20A9">
        <w:rPr>
          <w:rFonts w:cs="Arial"/>
          <w:b/>
          <w:lang w:eastAsia="en-US"/>
        </w:rPr>
        <w:t>,</w:t>
      </w:r>
      <w:r w:rsidR="00AD0230">
        <w:rPr>
          <w:rFonts w:cs="Arial"/>
          <w:lang w:eastAsia="en-US"/>
        </w:rPr>
        <w:t xml:space="preserve"> </w:t>
      </w:r>
      <w:r w:rsidR="005C20A9">
        <w:rPr>
          <w:rFonts w:cs="Arial"/>
          <w:lang w:eastAsia="en-US"/>
        </w:rPr>
        <w:t>to allow</w:t>
      </w:r>
      <w:r w:rsidR="00AD0230">
        <w:rPr>
          <w:rFonts w:cs="Arial"/>
          <w:lang w:eastAsia="en-US"/>
        </w:rPr>
        <w:t xml:space="preserve"> </w:t>
      </w:r>
      <w:r w:rsidR="00596523">
        <w:rPr>
          <w:rFonts w:cs="Arial"/>
          <w:lang w:eastAsia="en-US"/>
        </w:rPr>
        <w:t xml:space="preserve">the specified landscape works </w:t>
      </w:r>
      <w:r w:rsidR="005C20A9">
        <w:rPr>
          <w:rFonts w:cs="Arial"/>
          <w:lang w:eastAsia="en-US"/>
        </w:rPr>
        <w:t>to</w:t>
      </w:r>
      <w:r w:rsidR="00AD0230">
        <w:rPr>
          <w:rFonts w:cs="Arial"/>
          <w:lang w:eastAsia="en-US"/>
        </w:rPr>
        <w:t xml:space="preserve"> be carried out</w:t>
      </w:r>
      <w:r w:rsidR="005C20A9">
        <w:rPr>
          <w:rFonts w:cs="Arial"/>
          <w:lang w:eastAsia="en-US"/>
        </w:rPr>
        <w:t>,</w:t>
      </w:r>
      <w:r w:rsidR="00AD0230">
        <w:rPr>
          <w:rFonts w:cs="Arial"/>
          <w:lang w:eastAsia="en-US"/>
        </w:rPr>
        <w:t xml:space="preserve"> in accordance with the approved Landscape Plan. </w:t>
      </w:r>
      <w:r>
        <w:rPr>
          <w:rFonts w:cs="Arial"/>
          <w:lang w:eastAsia="en-US"/>
        </w:rPr>
        <w:t xml:space="preserve"> </w:t>
      </w:r>
    </w:p>
    <w:bookmarkEnd w:id="2"/>
    <w:p w:rsidR="00126FC5" w:rsidRPr="00B2607C" w:rsidRDefault="00126FC5" w:rsidP="00126FC5">
      <w:pPr>
        <w:rPr>
          <w:rFonts w:cs="Arial"/>
        </w:rPr>
      </w:pPr>
    </w:p>
    <w:p w:rsidR="00126FC5" w:rsidRPr="00B2607C" w:rsidRDefault="00126FC5" w:rsidP="00AC7E58">
      <w:pPr>
        <w:pStyle w:val="DAListNumber1"/>
        <w:rPr>
          <w:rFonts w:cs="Arial"/>
        </w:rPr>
      </w:pPr>
      <w:r w:rsidRPr="00B2607C">
        <w:rPr>
          <w:rFonts w:cs="Arial"/>
        </w:rPr>
        <w:t xml:space="preserve">RECOMMENDATION: Pursuant to Section </w:t>
      </w:r>
      <w:r w:rsidR="00E34E31" w:rsidRPr="00B2607C">
        <w:rPr>
          <w:rFonts w:cs="Arial"/>
        </w:rPr>
        <w:t>4.16</w:t>
      </w:r>
      <w:r w:rsidRPr="00B2607C">
        <w:rPr>
          <w:rFonts w:cs="Arial"/>
        </w:rPr>
        <w:t xml:space="preserve"> of the Environmental Planning and Assessment Act 1979</w:t>
      </w:r>
    </w:p>
    <w:p w:rsidR="00033EB3" w:rsidRDefault="00033EB3" w:rsidP="00AE4642">
      <w:pPr>
        <w:rPr>
          <w:rFonts w:cs="Arial"/>
        </w:rPr>
      </w:pPr>
    </w:p>
    <w:p w:rsidR="00CA053E" w:rsidRDefault="00CA053E" w:rsidP="00CA053E">
      <w:pPr>
        <w:contextualSpacing/>
        <w:rPr>
          <w:color w:val="000000"/>
        </w:rPr>
      </w:pPr>
      <w:r w:rsidRPr="00C446A3">
        <w:t>THAT</w:t>
      </w:r>
      <w:r w:rsidRPr="00C446A3">
        <w:rPr>
          <w:color w:val="000000"/>
          <w:lang w:val="en-US"/>
        </w:rPr>
        <w:t xml:space="preserve"> the </w:t>
      </w:r>
      <w:r w:rsidR="007A1E85">
        <w:rPr>
          <w:rFonts w:cs="Arial"/>
          <w:color w:val="000000"/>
          <w:lang w:val="en-US"/>
        </w:rPr>
        <w:t>Sydney Eastern City Planning Panel</w:t>
      </w:r>
      <w:r w:rsidR="007A1E85" w:rsidRPr="00B2607C">
        <w:rPr>
          <w:rFonts w:cs="Arial"/>
          <w:color w:val="000000"/>
          <w:lang w:val="en-US"/>
        </w:rPr>
        <w:t>, as the consent authority</w:t>
      </w:r>
      <w:r w:rsidRPr="00C446A3">
        <w:rPr>
          <w:color w:val="000000"/>
          <w:lang w:val="en-US"/>
        </w:rPr>
        <w:t xml:space="preserve">, </w:t>
      </w:r>
      <w:r w:rsidRPr="00C446A3">
        <w:rPr>
          <w:color w:val="000000"/>
        </w:rPr>
        <w:t>is satisfied that the applicant has demonstrated under Part 4.6 of the Woollahra Local Environmental Plan</w:t>
      </w:r>
      <w:r>
        <w:rPr>
          <w:color w:val="000000"/>
        </w:rPr>
        <w:t xml:space="preserve"> 2014 that compliance with the FSR</w:t>
      </w:r>
      <w:r w:rsidRPr="00C446A3">
        <w:rPr>
          <w:color w:val="000000"/>
        </w:rPr>
        <w:t xml:space="preserve"> development standard under Clause </w:t>
      </w:r>
      <w:r>
        <w:rPr>
          <w:color w:val="000000"/>
        </w:rPr>
        <w:t>4.3</w:t>
      </w:r>
      <w:r w:rsidRPr="00C446A3">
        <w:rPr>
          <w:b/>
          <w:bCs/>
          <w:color w:val="000000"/>
        </w:rPr>
        <w:t xml:space="preserve"> </w:t>
      </w:r>
      <w:r w:rsidRPr="00C446A3">
        <w:rPr>
          <w:color w:val="000000"/>
        </w:rPr>
        <w:t>of Woollahra LEP 2014</w:t>
      </w:r>
      <w:r w:rsidRPr="00C446A3">
        <w:rPr>
          <w:b/>
          <w:bCs/>
          <w:color w:val="000000"/>
        </w:rPr>
        <w:t xml:space="preserve"> </w:t>
      </w:r>
      <w:r w:rsidRPr="00C446A3">
        <w:rPr>
          <w:color w:val="000000"/>
        </w:rPr>
        <w:t>is unreasonable or unnecessary in the circumstances, and there are sufficient environmental planning grounds to justify the contravention of the development standard.</w:t>
      </w:r>
    </w:p>
    <w:p w:rsidR="00CA053E" w:rsidRDefault="00CA053E" w:rsidP="00CA053E">
      <w:pPr>
        <w:rPr>
          <w:rFonts w:cs="Arial"/>
          <w:b/>
          <w:color w:val="000000"/>
          <w:lang w:val="en-AU"/>
        </w:rPr>
      </w:pPr>
    </w:p>
    <w:p w:rsidR="00CA053E" w:rsidRPr="00B2607C" w:rsidRDefault="00CA053E" w:rsidP="00CA053E">
      <w:pPr>
        <w:rPr>
          <w:rFonts w:cs="Arial"/>
          <w:b/>
          <w:color w:val="000000"/>
          <w:lang w:val="en-AU"/>
        </w:rPr>
      </w:pPr>
      <w:r w:rsidRPr="00B2607C">
        <w:rPr>
          <w:rFonts w:cs="Arial"/>
          <w:b/>
          <w:color w:val="000000"/>
          <w:lang w:val="en-AU"/>
        </w:rPr>
        <w:t xml:space="preserve">AND </w:t>
      </w:r>
    </w:p>
    <w:p w:rsidR="00CA053E" w:rsidRPr="00B2607C" w:rsidRDefault="00CA053E" w:rsidP="00CA053E">
      <w:pPr>
        <w:rPr>
          <w:rFonts w:cs="Arial"/>
          <w:color w:val="000000"/>
          <w:lang w:val="en-AU"/>
        </w:rPr>
      </w:pPr>
    </w:p>
    <w:p w:rsidR="00CA053E" w:rsidRPr="00B2607C" w:rsidRDefault="00CA053E" w:rsidP="00CA053E">
      <w:pPr>
        <w:rPr>
          <w:rFonts w:cs="Arial"/>
          <w:color w:val="000000"/>
          <w:lang w:val="en-AU"/>
        </w:rPr>
      </w:pPr>
      <w:r w:rsidRPr="00B2607C">
        <w:rPr>
          <w:rFonts w:cs="Arial"/>
          <w:color w:val="000000"/>
          <w:lang w:val="en-US"/>
        </w:rPr>
        <w:t xml:space="preserve">THAT </w:t>
      </w:r>
      <w:r>
        <w:rPr>
          <w:rFonts w:cs="Arial"/>
          <w:color w:val="000000"/>
          <w:lang w:val="en-US"/>
        </w:rPr>
        <w:t>the Sydney Eastern City Planning Panel</w:t>
      </w:r>
      <w:r w:rsidRPr="00B2607C">
        <w:rPr>
          <w:rFonts w:cs="Arial"/>
          <w:color w:val="000000"/>
          <w:lang w:val="en-US"/>
        </w:rPr>
        <w:t xml:space="preserve">, as the consent authority, grant development consent to Development Application No. </w:t>
      </w:r>
      <w:r>
        <w:rPr>
          <w:rFonts w:cs="Arial"/>
          <w:color w:val="000000"/>
          <w:lang w:val="en-US"/>
        </w:rPr>
        <w:t>200</w:t>
      </w:r>
      <w:r w:rsidRPr="00B2607C">
        <w:rPr>
          <w:rFonts w:cs="Arial"/>
          <w:color w:val="000000"/>
          <w:szCs w:val="24"/>
          <w:lang w:val="en-AU"/>
        </w:rPr>
        <w:t>/</w:t>
      </w:r>
      <w:r>
        <w:rPr>
          <w:rFonts w:cs="Arial"/>
          <w:color w:val="000000"/>
          <w:szCs w:val="24"/>
          <w:lang w:val="en-AU"/>
        </w:rPr>
        <w:t>2024</w:t>
      </w:r>
      <w:r w:rsidRPr="00B2607C">
        <w:rPr>
          <w:rFonts w:cs="Arial"/>
          <w:color w:val="000000"/>
          <w:szCs w:val="24"/>
          <w:lang w:val="en-AU"/>
        </w:rPr>
        <w:t>/</w:t>
      </w:r>
      <w:r>
        <w:rPr>
          <w:rFonts w:cs="Arial"/>
          <w:color w:val="000000"/>
          <w:szCs w:val="24"/>
          <w:lang w:val="en-AU"/>
        </w:rPr>
        <w:t>1</w:t>
      </w:r>
      <w:r w:rsidRPr="00B2607C">
        <w:rPr>
          <w:rFonts w:cs="Arial"/>
          <w:color w:val="000000"/>
          <w:szCs w:val="24"/>
          <w:lang w:val="en-AU"/>
        </w:rPr>
        <w:t xml:space="preserve"> </w:t>
      </w:r>
      <w:r w:rsidRPr="00B2607C">
        <w:rPr>
          <w:rFonts w:cs="Arial"/>
          <w:color w:val="000000"/>
          <w:lang w:val="en-AU"/>
        </w:rPr>
        <w:t xml:space="preserve">for </w:t>
      </w:r>
      <w:r>
        <w:rPr>
          <w:rFonts w:cs="Arial"/>
          <w:color w:val="000000"/>
          <w:lang w:val="en-AU"/>
        </w:rPr>
        <w:t>change of use and alterations and additions of the existing residential flat building for campus student accommodation</w:t>
      </w:r>
      <w:r w:rsidRPr="00B2607C">
        <w:rPr>
          <w:rFonts w:cs="Arial"/>
          <w:color w:val="000000"/>
          <w:lang w:val="en-AU"/>
        </w:rPr>
        <w:t xml:space="preserve"> on land at </w:t>
      </w:r>
      <w:r>
        <w:rPr>
          <w:rFonts w:cs="Arial"/>
          <w:color w:val="000000"/>
          <w:lang w:val="en-AU"/>
        </w:rPr>
        <w:t>19 Darling Point Road DARLING POINT</w:t>
      </w:r>
      <w:r w:rsidRPr="00B2607C">
        <w:rPr>
          <w:rFonts w:cs="Arial"/>
          <w:color w:val="000000"/>
          <w:lang w:val="en-AU"/>
        </w:rPr>
        <w:t>, subject to the following conditions:</w:t>
      </w:r>
    </w:p>
    <w:p w:rsidR="00CA053E" w:rsidRPr="000555A6" w:rsidRDefault="00CA053E" w:rsidP="00CA053E">
      <w:pPr>
        <w:jc w:val="center"/>
        <w:rPr>
          <w:rFonts w:cs="Arial"/>
          <w:b/>
          <w:sz w:val="24"/>
          <w:szCs w:val="24"/>
          <w:u w:val="single"/>
        </w:rPr>
      </w:pPr>
    </w:p>
    <w:p w:rsidR="0016514B" w:rsidRPr="000555A6" w:rsidRDefault="0016514B" w:rsidP="0016514B">
      <w:pPr>
        <w:jc w:val="center"/>
        <w:rPr>
          <w:rFonts w:cs="Arial"/>
          <w:b/>
          <w:sz w:val="24"/>
          <w:szCs w:val="24"/>
          <w:u w:val="single"/>
        </w:rPr>
      </w:pPr>
      <w:r w:rsidRPr="000555A6">
        <w:rPr>
          <w:rFonts w:cs="Arial"/>
          <w:b/>
          <w:sz w:val="24"/>
          <w:szCs w:val="24"/>
          <w:u w:val="single"/>
        </w:rPr>
        <w:t>ALL DEVELOPMENT TYPES</w:t>
      </w:r>
    </w:p>
    <w:p w:rsidR="0016514B" w:rsidRPr="00B1172A" w:rsidRDefault="0016514B" w:rsidP="0016514B">
      <w:pPr>
        <w:jc w:val="center"/>
        <w:rPr>
          <w:rFonts w:cs="Arial"/>
          <w:b/>
          <w:szCs w:val="22"/>
        </w:rPr>
      </w:pPr>
    </w:p>
    <w:p w:rsidR="00BA12CB" w:rsidRDefault="00BA12CB" w:rsidP="00C556D3">
      <w:pPr>
        <w:pStyle w:val="ConditionHeading1"/>
        <w:keepNext/>
        <w:numPr>
          <w:ilvl w:val="0"/>
          <w:numId w:val="6"/>
        </w:numPr>
        <w:ind w:left="567" w:hanging="567"/>
        <w:outlineLvl w:val="0"/>
      </w:pPr>
      <w:r>
        <w:t>GENERAL CONDITIONS</w:t>
      </w:r>
    </w:p>
    <w:p w:rsidR="00BA12CB" w:rsidRPr="00301034" w:rsidRDefault="00BA12CB" w:rsidP="00BA12CB">
      <w:pPr>
        <w:rPr>
          <w:rFonts w:cs="Arial"/>
          <w:b/>
          <w:szCs w:val="22"/>
        </w:rPr>
      </w:pPr>
    </w:p>
    <w:tbl>
      <w:tblPr>
        <w:tblStyle w:val="TableGrid"/>
        <w:tblW w:w="9214" w:type="dxa"/>
        <w:tblBorders>
          <w:left w:val="none" w:sz="0" w:space="0" w:color="auto"/>
          <w:right w:val="none" w:sz="0" w:space="0" w:color="auto"/>
        </w:tblBorders>
        <w:tblLayout w:type="fixed"/>
        <w:tblLook w:val="04A0" w:firstRow="1" w:lastRow="0" w:firstColumn="1" w:lastColumn="0" w:noHBand="0" w:noVBand="1"/>
      </w:tblPr>
      <w:tblGrid>
        <w:gridCol w:w="562"/>
        <w:gridCol w:w="714"/>
        <w:gridCol w:w="7938"/>
      </w:tblGrid>
      <w:tr w:rsidR="00BA12CB" w:rsidRPr="00AB3185" w:rsidTr="00BA12CB">
        <w:tc>
          <w:tcPr>
            <w:tcW w:w="562" w:type="dxa"/>
            <w:vMerge w:val="restart"/>
            <w:tcBorders>
              <w:left w:val="single" w:sz="4" w:space="0" w:color="auto"/>
              <w:right w:val="nil"/>
            </w:tcBorders>
          </w:tcPr>
          <w:p w:rsidR="00BA12CB" w:rsidRPr="003A5971" w:rsidRDefault="00BA12CB" w:rsidP="00BA12CB">
            <w:pPr>
              <w:rPr>
                <w:rFonts w:cs="Arial"/>
                <w:szCs w:val="22"/>
              </w:rPr>
            </w:pPr>
            <w:r w:rsidRPr="00D775BB">
              <w:rPr>
                <w:rFonts w:cs="Arial"/>
                <w:b/>
              </w:rPr>
              <w:t>A</w:t>
            </w:r>
            <w:r w:rsidRPr="001B09FD">
              <w:rPr>
                <w:rFonts w:cs="Arial"/>
              </w:rPr>
              <w:t>.</w:t>
            </w:r>
          </w:p>
        </w:tc>
        <w:tc>
          <w:tcPr>
            <w:tcW w:w="714" w:type="dxa"/>
            <w:vMerge w:val="restart"/>
            <w:tcBorders>
              <w:left w:val="nil"/>
              <w:right w:val="single" w:sz="4" w:space="0" w:color="auto"/>
            </w:tcBorders>
          </w:tcPr>
          <w:p w:rsidR="00BA12CB" w:rsidRPr="001B09FD" w:rsidRDefault="00BA12CB" w:rsidP="00C556D3">
            <w:pPr>
              <w:pStyle w:val="ListParagraph"/>
              <w:numPr>
                <w:ilvl w:val="0"/>
                <w:numId w:val="17"/>
              </w:numPr>
              <w:contextualSpacing/>
              <w:rPr>
                <w:rFonts w:cs="Arial"/>
              </w:rPr>
            </w:pPr>
          </w:p>
        </w:tc>
        <w:tc>
          <w:tcPr>
            <w:tcW w:w="7938" w:type="dxa"/>
            <w:tcBorders>
              <w:left w:val="single" w:sz="4" w:space="0" w:color="auto"/>
              <w:bottom w:val="single" w:sz="4" w:space="0" w:color="auto"/>
              <w:right w:val="single" w:sz="4" w:space="0" w:color="auto"/>
            </w:tcBorders>
          </w:tcPr>
          <w:p w:rsidR="00BA12CB" w:rsidRDefault="00BA12CB" w:rsidP="00BA12CB">
            <w:pPr>
              <w:rPr>
                <w:rFonts w:cs="Arial"/>
                <w:b/>
                <w:szCs w:val="22"/>
              </w:rPr>
            </w:pPr>
            <w:r w:rsidRPr="00AB3185">
              <w:rPr>
                <w:rFonts w:cs="Arial"/>
                <w:b/>
                <w:szCs w:val="22"/>
              </w:rPr>
              <w:t>Conditions</w:t>
            </w:r>
          </w:p>
          <w:p w:rsidR="00BA12CB" w:rsidRPr="00AB3185" w:rsidRDefault="00BA12CB" w:rsidP="00BA12CB">
            <w:pPr>
              <w:rPr>
                <w:rFonts w:cs="Arial"/>
                <w:b/>
                <w:szCs w:val="22"/>
              </w:rPr>
            </w:pPr>
          </w:p>
        </w:tc>
      </w:tr>
      <w:tr w:rsidR="00BA12CB" w:rsidRPr="00AB3185" w:rsidTr="00BA12CB">
        <w:tc>
          <w:tcPr>
            <w:tcW w:w="562" w:type="dxa"/>
            <w:vMerge/>
            <w:tcBorders>
              <w:left w:val="single" w:sz="4" w:space="0" w:color="auto"/>
              <w:right w:val="nil"/>
            </w:tcBorders>
          </w:tcPr>
          <w:p w:rsidR="00BA12CB" w:rsidRDefault="00BA12CB" w:rsidP="00BA12CB">
            <w:pPr>
              <w:rPr>
                <w:rFonts w:cs="Arial"/>
                <w:b/>
                <w:szCs w:val="22"/>
              </w:rPr>
            </w:pPr>
          </w:p>
        </w:tc>
        <w:tc>
          <w:tcPr>
            <w:tcW w:w="714" w:type="dxa"/>
            <w:vMerge/>
            <w:tcBorders>
              <w:left w:val="nil"/>
              <w:right w:val="single" w:sz="4" w:space="0" w:color="auto"/>
            </w:tcBorders>
          </w:tcPr>
          <w:p w:rsidR="00BA12CB" w:rsidRDefault="00BA12CB" w:rsidP="00BA12CB">
            <w:pPr>
              <w:rPr>
                <w:rFonts w:cs="Arial"/>
                <w:b/>
                <w:szCs w:val="22"/>
              </w:rPr>
            </w:pPr>
          </w:p>
        </w:tc>
        <w:tc>
          <w:tcPr>
            <w:tcW w:w="7938" w:type="dxa"/>
            <w:tcBorders>
              <w:left w:val="single" w:sz="4" w:space="0" w:color="auto"/>
              <w:bottom w:val="single" w:sz="4" w:space="0" w:color="auto"/>
              <w:right w:val="single" w:sz="4" w:space="0" w:color="auto"/>
            </w:tcBorders>
          </w:tcPr>
          <w:p w:rsidR="00BA12CB" w:rsidRDefault="00BA12CB" w:rsidP="00BA12CB">
            <w:pPr>
              <w:rPr>
                <w:rFonts w:cs="Arial"/>
                <w:szCs w:val="22"/>
              </w:rPr>
            </w:pPr>
            <w:r w:rsidRPr="00AB3185">
              <w:rPr>
                <w:rFonts w:cs="Arial"/>
                <w:szCs w:val="22"/>
              </w:rPr>
              <w:t>Consent is granted subject to the following conditions imposed under section 4.16 of the Environmental Planning and Assessment Act 1979 (“the Act”), and the provisions of the Environmental Planning and Assessment Regulation 2021 (“the Regulations’) and the provisions of the Environmental Planning and Assessment (Development Certification and Fire Safety) Regulation 2021 (“the Development Certification and Fire Safety Regulations”), such conditions being reasonable and relevant to the development as assessed under section 4.15 of the Act.</w:t>
            </w:r>
          </w:p>
          <w:p w:rsidR="00BA12CB" w:rsidRDefault="00BA12CB" w:rsidP="00BA12CB">
            <w:pPr>
              <w:rPr>
                <w:rFonts w:cs="Arial"/>
                <w:szCs w:val="22"/>
              </w:rPr>
            </w:pPr>
          </w:p>
          <w:p w:rsidR="00BA12CB" w:rsidRPr="00181F56" w:rsidRDefault="00BA12CB" w:rsidP="00BA12CB">
            <w:pPr>
              <w:rPr>
                <w:rFonts w:cs="Arial"/>
                <w:b/>
                <w:sz w:val="20"/>
              </w:rPr>
            </w:pPr>
            <w:r w:rsidRPr="00181F56">
              <w:rPr>
                <w:rFonts w:cs="Arial"/>
                <w:b/>
                <w:sz w:val="20"/>
              </w:rPr>
              <w:t>Notes:</w:t>
            </w:r>
          </w:p>
          <w:p w:rsidR="00BA12CB" w:rsidRDefault="00BA12CB" w:rsidP="00C556D3">
            <w:pPr>
              <w:pStyle w:val="ListParagraph"/>
              <w:numPr>
                <w:ilvl w:val="0"/>
                <w:numId w:val="12"/>
              </w:numPr>
              <w:contextualSpacing/>
              <w:rPr>
                <w:rFonts w:cs="Arial"/>
                <w:sz w:val="20"/>
              </w:rPr>
            </w:pPr>
            <w:r w:rsidRPr="00DD3F19">
              <w:rPr>
                <w:rFonts w:cs="Arial"/>
                <w:sz w:val="20"/>
              </w:rPr>
              <w:t>Failure to comply with this development consent and any condition of this consent is a criminal offence.  Failure to comply with other environmental laws is also a criminal offence.</w:t>
            </w:r>
          </w:p>
          <w:p w:rsidR="00BA12CB" w:rsidRPr="00DD3F19" w:rsidRDefault="00BA12CB" w:rsidP="00C556D3">
            <w:pPr>
              <w:pStyle w:val="ListParagraph"/>
              <w:numPr>
                <w:ilvl w:val="0"/>
                <w:numId w:val="12"/>
              </w:numPr>
              <w:contextualSpacing/>
              <w:rPr>
                <w:rFonts w:cs="Arial"/>
                <w:sz w:val="20"/>
              </w:rPr>
            </w:pPr>
            <w:r w:rsidRPr="00DD3F19">
              <w:rPr>
                <w:rFonts w:cs="Arial"/>
                <w:sz w:val="20"/>
              </w:rPr>
              <w:t>Where there is any breach Council may without any further warning:</w:t>
            </w:r>
          </w:p>
          <w:p w:rsidR="00BA12CB" w:rsidRPr="00B70D8A" w:rsidRDefault="00BA12CB" w:rsidP="00C556D3">
            <w:pPr>
              <w:pStyle w:val="ListParagraph"/>
              <w:numPr>
                <w:ilvl w:val="0"/>
                <w:numId w:val="18"/>
              </w:numPr>
              <w:contextualSpacing/>
              <w:rPr>
                <w:rFonts w:cs="Arial"/>
                <w:sz w:val="20"/>
              </w:rPr>
            </w:pPr>
            <w:r w:rsidRPr="00B70D8A">
              <w:rPr>
                <w:rFonts w:cs="Arial"/>
                <w:sz w:val="20"/>
              </w:rPr>
              <w:t>Issue Penalty Infringement Notices (On-the-spot fines);</w:t>
            </w:r>
          </w:p>
          <w:p w:rsidR="00BA12CB" w:rsidRDefault="00BA12CB" w:rsidP="00C556D3">
            <w:pPr>
              <w:pStyle w:val="ListParagraph"/>
              <w:numPr>
                <w:ilvl w:val="0"/>
                <w:numId w:val="18"/>
              </w:numPr>
              <w:contextualSpacing/>
              <w:rPr>
                <w:rFonts w:cs="Arial"/>
                <w:sz w:val="20"/>
              </w:rPr>
            </w:pPr>
            <w:r w:rsidRPr="00B70D8A">
              <w:rPr>
                <w:rFonts w:cs="Arial"/>
                <w:sz w:val="20"/>
              </w:rPr>
              <w:t>Issue notices and orders;</w:t>
            </w:r>
          </w:p>
          <w:p w:rsidR="00BA12CB" w:rsidRDefault="00BA12CB" w:rsidP="00C556D3">
            <w:pPr>
              <w:pStyle w:val="ListParagraph"/>
              <w:numPr>
                <w:ilvl w:val="0"/>
                <w:numId w:val="18"/>
              </w:numPr>
              <w:contextualSpacing/>
              <w:rPr>
                <w:rFonts w:cs="Arial"/>
                <w:sz w:val="20"/>
              </w:rPr>
            </w:pPr>
            <w:r w:rsidRPr="00DD3F19">
              <w:rPr>
                <w:rFonts w:cs="Arial"/>
                <w:sz w:val="20"/>
              </w:rPr>
              <w:t>Prosecute any person breaching this consent; and/or</w:t>
            </w:r>
          </w:p>
          <w:p w:rsidR="00BA12CB" w:rsidRPr="00DD3F19" w:rsidRDefault="00BA12CB" w:rsidP="00C556D3">
            <w:pPr>
              <w:pStyle w:val="ListParagraph"/>
              <w:numPr>
                <w:ilvl w:val="0"/>
                <w:numId w:val="18"/>
              </w:numPr>
              <w:contextualSpacing/>
              <w:rPr>
                <w:rFonts w:cs="Arial"/>
                <w:sz w:val="20"/>
              </w:rPr>
            </w:pPr>
            <w:r w:rsidRPr="00DD3F19">
              <w:rPr>
                <w:rFonts w:cs="Arial"/>
                <w:sz w:val="20"/>
              </w:rPr>
              <w:t>Seek injunctions/orders before the courts to restrain and remedy any breach.</w:t>
            </w:r>
          </w:p>
          <w:p w:rsidR="00BA12CB" w:rsidRPr="00B70D8A" w:rsidRDefault="00BA12CB" w:rsidP="00C556D3">
            <w:pPr>
              <w:pStyle w:val="ListParagraph"/>
              <w:numPr>
                <w:ilvl w:val="0"/>
                <w:numId w:val="12"/>
              </w:numPr>
              <w:contextualSpacing/>
              <w:rPr>
                <w:rFonts w:cs="Arial"/>
                <w:sz w:val="20"/>
              </w:rPr>
            </w:pPr>
            <w:r w:rsidRPr="00B70D8A">
              <w:rPr>
                <w:rFonts w:cs="Arial"/>
                <w:sz w:val="20"/>
              </w:rPr>
              <w:t>Maximum penalties under NSW environmental laws include fines up to $1.1 Million and/or custodial sentences for serious offences.</w:t>
            </w:r>
          </w:p>
          <w:p w:rsidR="00BA12CB" w:rsidRPr="00B70D8A" w:rsidRDefault="00BA12CB" w:rsidP="00C556D3">
            <w:pPr>
              <w:pStyle w:val="ListParagraph"/>
              <w:numPr>
                <w:ilvl w:val="0"/>
                <w:numId w:val="12"/>
              </w:numPr>
              <w:contextualSpacing/>
              <w:rPr>
                <w:rFonts w:cs="Arial"/>
                <w:sz w:val="20"/>
              </w:rPr>
            </w:pPr>
            <w:r w:rsidRPr="00B70D8A">
              <w:rPr>
                <w:rFonts w:cs="Arial"/>
                <w:sz w:val="20"/>
              </w:rPr>
              <w:t>Should Council have to take any action to enforced compliance with this consent or other environmental laws Council’s policy is to seek from the Court appropriate orders requiring the payments of its costs beyond any penalty or remedy the Court may order</w:t>
            </w:r>
            <w:r>
              <w:rPr>
                <w:rFonts w:cs="Arial"/>
                <w:sz w:val="20"/>
              </w:rPr>
              <w:t>.</w:t>
            </w:r>
          </w:p>
          <w:p w:rsidR="00BA12CB" w:rsidRPr="00B70D8A" w:rsidRDefault="00BA12CB" w:rsidP="00C556D3">
            <w:pPr>
              <w:pStyle w:val="ListParagraph"/>
              <w:numPr>
                <w:ilvl w:val="0"/>
                <w:numId w:val="12"/>
              </w:numPr>
              <w:contextualSpacing/>
              <w:rPr>
                <w:rFonts w:cs="Arial"/>
                <w:sz w:val="20"/>
              </w:rPr>
            </w:pPr>
            <w:r w:rsidRPr="00B70D8A">
              <w:rPr>
                <w:rFonts w:cs="Arial"/>
                <w:sz w:val="20"/>
              </w:rPr>
              <w:t>This consent and this specific advice will be tendered to the Court when seeking costs orders from the Court where Council is successful in any necessary enforcement action.</w:t>
            </w:r>
          </w:p>
          <w:p w:rsidR="00BA12CB" w:rsidRPr="00DD3F19" w:rsidRDefault="00BA12CB" w:rsidP="00C556D3">
            <w:pPr>
              <w:pStyle w:val="ListParagraph"/>
              <w:numPr>
                <w:ilvl w:val="0"/>
                <w:numId w:val="12"/>
              </w:numPr>
              <w:contextualSpacing/>
              <w:rPr>
                <w:rFonts w:cs="Arial"/>
                <w:sz w:val="20"/>
              </w:rPr>
            </w:pPr>
            <w:r w:rsidRPr="00B70D8A">
              <w:rPr>
                <w:rFonts w:cs="Arial"/>
                <w:sz w:val="20"/>
              </w:rPr>
              <w:t>The payment of environmental penalty infringement notices does not result in any criminal offence being recorded.  If a penalty infringement notice is challenged in Court and the person is found guilty of the offence by the Court, subject to section 10 of the Crimes (Sentencing Procedure) Act 1999, a criminal conviction is recorded.  The effect of a criminal conviction beyond any fine is serious</w:t>
            </w:r>
            <w:r>
              <w:rPr>
                <w:rFonts w:cs="Arial"/>
                <w:sz w:val="20"/>
              </w:rPr>
              <w:t>.</w:t>
            </w:r>
          </w:p>
          <w:p w:rsidR="00BA12CB" w:rsidRPr="00B70D8A" w:rsidRDefault="00BA12CB" w:rsidP="00BA12CB">
            <w:pPr>
              <w:pStyle w:val="ListParagraph"/>
              <w:ind w:left="457"/>
              <w:rPr>
                <w:rFonts w:cs="Arial"/>
                <w:szCs w:val="22"/>
              </w:rPr>
            </w:pPr>
          </w:p>
        </w:tc>
      </w:tr>
      <w:tr w:rsidR="00BA12CB" w:rsidRPr="00AB3185" w:rsidTr="00BA12CB">
        <w:tc>
          <w:tcPr>
            <w:tcW w:w="562" w:type="dxa"/>
            <w:vMerge/>
            <w:tcBorders>
              <w:left w:val="single" w:sz="4" w:space="0" w:color="auto"/>
              <w:right w:val="nil"/>
            </w:tcBorders>
          </w:tcPr>
          <w:p w:rsidR="00BA12CB" w:rsidRDefault="00BA12CB" w:rsidP="00BA12CB">
            <w:pPr>
              <w:rPr>
                <w:rFonts w:cs="Arial"/>
                <w:b/>
                <w:szCs w:val="22"/>
              </w:rPr>
            </w:pPr>
          </w:p>
        </w:tc>
        <w:tc>
          <w:tcPr>
            <w:tcW w:w="714" w:type="dxa"/>
            <w:vMerge/>
            <w:tcBorders>
              <w:left w:val="nil"/>
              <w:right w:val="single" w:sz="4" w:space="0" w:color="auto"/>
            </w:tcBorders>
          </w:tcPr>
          <w:p w:rsidR="00BA12CB" w:rsidRDefault="00BA12CB" w:rsidP="00BA12CB">
            <w:pPr>
              <w:rPr>
                <w:rFonts w:cs="Arial"/>
                <w:b/>
                <w:szCs w:val="22"/>
              </w:rPr>
            </w:pPr>
          </w:p>
        </w:tc>
        <w:tc>
          <w:tcPr>
            <w:tcW w:w="7938" w:type="dxa"/>
            <w:tcBorders>
              <w:left w:val="single" w:sz="4" w:space="0" w:color="auto"/>
              <w:bottom w:val="single" w:sz="4" w:space="0" w:color="auto"/>
              <w:right w:val="single" w:sz="4" w:space="0" w:color="auto"/>
            </w:tcBorders>
          </w:tcPr>
          <w:p w:rsidR="00BA12CB" w:rsidRDefault="00BA12CB" w:rsidP="00BA12CB">
            <w:pPr>
              <w:spacing w:after="40"/>
              <w:rPr>
                <w:rFonts w:cs="Arial"/>
                <w:sz w:val="16"/>
                <w:szCs w:val="16"/>
              </w:rPr>
            </w:pPr>
            <w:r w:rsidRPr="000B69B3">
              <w:rPr>
                <w:rFonts w:cs="Arial"/>
                <w:b/>
                <w:szCs w:val="22"/>
              </w:rPr>
              <w:t>Condition Reason</w:t>
            </w:r>
            <w:r w:rsidRPr="00B43E5B">
              <w:rPr>
                <w:rFonts w:cs="Arial"/>
                <w:szCs w:val="22"/>
              </w:rPr>
              <w:t>: To ensure all parties are aware of the relevant legislation that applies to the development</w:t>
            </w:r>
            <w:r w:rsidRPr="00AB3185">
              <w:rPr>
                <w:rFonts w:cs="Arial"/>
                <w:sz w:val="16"/>
                <w:szCs w:val="16"/>
              </w:rPr>
              <w:t>.</w:t>
            </w:r>
          </w:p>
          <w:p w:rsidR="00BA12CB" w:rsidRPr="00AB3185" w:rsidRDefault="00BA12CB" w:rsidP="00BA12CB">
            <w:pPr>
              <w:spacing w:after="40"/>
              <w:rPr>
                <w:rFonts w:cs="Arial"/>
                <w:sz w:val="16"/>
                <w:szCs w:val="16"/>
              </w:rPr>
            </w:pPr>
          </w:p>
        </w:tc>
      </w:tr>
      <w:tr w:rsidR="00BA12CB" w:rsidRPr="00AB3185" w:rsidTr="00BA12CB">
        <w:tblPrEx>
          <w:tblBorders>
            <w:left w:val="single" w:sz="4" w:space="0" w:color="auto"/>
            <w:right w:val="single" w:sz="4" w:space="0" w:color="auto"/>
          </w:tblBorders>
        </w:tblPrEx>
        <w:tc>
          <w:tcPr>
            <w:tcW w:w="562" w:type="dxa"/>
            <w:vMerge w:val="restart"/>
            <w:tcBorders>
              <w:bottom w:val="single" w:sz="4" w:space="0" w:color="auto"/>
              <w:right w:val="nil"/>
            </w:tcBorders>
          </w:tcPr>
          <w:p w:rsidR="00BA12CB" w:rsidRPr="00831955" w:rsidRDefault="00BA12CB" w:rsidP="00BA12CB">
            <w:pPr>
              <w:rPr>
                <w:rFonts w:cs="Arial"/>
                <w:b/>
                <w:szCs w:val="22"/>
              </w:rPr>
            </w:pPr>
            <w:r w:rsidRPr="00831955">
              <w:rPr>
                <w:rFonts w:cs="Arial"/>
                <w:b/>
              </w:rPr>
              <w:t>A.</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17"/>
              </w:numPr>
              <w:contextualSpacing/>
              <w:rPr>
                <w:rFonts w:cs="Arial"/>
                <w:b/>
              </w:rPr>
            </w:pPr>
          </w:p>
        </w:tc>
        <w:tc>
          <w:tcPr>
            <w:tcW w:w="7938" w:type="dxa"/>
            <w:tcBorders>
              <w:right w:val="single" w:sz="4" w:space="0" w:color="auto"/>
            </w:tcBorders>
          </w:tcPr>
          <w:p w:rsidR="00BA12CB" w:rsidRDefault="00BA12CB" w:rsidP="00BA12CB">
            <w:pPr>
              <w:rPr>
                <w:rFonts w:cs="Arial"/>
                <w:b/>
                <w:szCs w:val="22"/>
              </w:rPr>
            </w:pPr>
            <w:r>
              <w:rPr>
                <w:rFonts w:cs="Arial"/>
                <w:b/>
                <w:szCs w:val="22"/>
              </w:rPr>
              <w:t>Definitions</w:t>
            </w:r>
          </w:p>
          <w:p w:rsidR="00BA12CB" w:rsidRPr="00AB3185" w:rsidRDefault="00BA12CB" w:rsidP="00BA12CB">
            <w:pPr>
              <w:rPr>
                <w:rFonts w:cs="Arial"/>
                <w:b/>
                <w:szCs w:val="22"/>
              </w:rPr>
            </w:pPr>
          </w:p>
        </w:tc>
      </w:tr>
      <w:tr w:rsidR="00BA12CB" w:rsidRPr="00C90B2E" w:rsidTr="00BA12CB">
        <w:tblPrEx>
          <w:tblBorders>
            <w:left w:val="single" w:sz="4" w:space="0" w:color="auto"/>
            <w:right w:val="single" w:sz="4" w:space="0" w:color="auto"/>
          </w:tblBorders>
        </w:tblPrEx>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bottom w:val="single" w:sz="4" w:space="0" w:color="auto"/>
              <w:right w:val="single" w:sz="4" w:space="0" w:color="auto"/>
            </w:tcBorders>
          </w:tcPr>
          <w:p w:rsidR="00BA12CB" w:rsidRPr="00537926" w:rsidRDefault="00BA12CB" w:rsidP="00BA12CB">
            <w:pPr>
              <w:rPr>
                <w:rFonts w:cs="Arial"/>
                <w:szCs w:val="22"/>
              </w:rPr>
            </w:pPr>
            <w:r w:rsidRPr="00537926">
              <w:rPr>
                <w:rFonts w:cs="Arial"/>
                <w:szCs w:val="22"/>
              </w:rPr>
              <w:t xml:space="preserve">Unless specified otherwise, words have the same meaning as defined by the </w:t>
            </w:r>
            <w:r w:rsidRPr="00537926">
              <w:rPr>
                <w:rFonts w:cs="Arial"/>
                <w:i/>
                <w:szCs w:val="22"/>
              </w:rPr>
              <w:t>Act</w:t>
            </w:r>
            <w:r w:rsidRPr="00537926">
              <w:rPr>
                <w:rFonts w:cs="Arial"/>
                <w:szCs w:val="22"/>
              </w:rPr>
              <w:t xml:space="preserve">, the </w:t>
            </w:r>
            <w:r w:rsidRPr="00537926">
              <w:rPr>
                <w:rFonts w:cs="Arial"/>
                <w:i/>
                <w:szCs w:val="22"/>
              </w:rPr>
              <w:t>Regulations,</w:t>
            </w:r>
            <w:r w:rsidRPr="00537926">
              <w:rPr>
                <w:rFonts w:cs="Arial"/>
                <w:szCs w:val="22"/>
              </w:rPr>
              <w:t xml:space="preserve"> the </w:t>
            </w:r>
            <w:r w:rsidRPr="00537926">
              <w:rPr>
                <w:rFonts w:cs="Arial"/>
                <w:i/>
                <w:szCs w:val="22"/>
              </w:rPr>
              <w:t>Development Certification and Fire Safety Regulations</w:t>
            </w:r>
            <w:r w:rsidRPr="00537926">
              <w:rPr>
                <w:rFonts w:cs="Arial"/>
                <w:szCs w:val="22"/>
              </w:rPr>
              <w:t xml:space="preserve"> and the </w:t>
            </w:r>
            <w:r w:rsidRPr="00537926">
              <w:rPr>
                <w:rFonts w:cs="Arial"/>
                <w:i/>
                <w:szCs w:val="22"/>
              </w:rPr>
              <w:t>Interpretation Act 1987</w:t>
            </w:r>
            <w:r w:rsidRPr="00537926">
              <w:rPr>
                <w:rFonts w:cs="Arial"/>
                <w:szCs w:val="22"/>
              </w:rPr>
              <w:t xml:space="preserve"> as in force at the date of consent.</w:t>
            </w:r>
          </w:p>
          <w:p w:rsidR="00BA12CB" w:rsidRPr="00537926" w:rsidRDefault="00BA12CB" w:rsidP="00BA12CB">
            <w:pPr>
              <w:rPr>
                <w:rFonts w:cs="Arial"/>
                <w:szCs w:val="22"/>
              </w:rPr>
            </w:pPr>
          </w:p>
          <w:p w:rsidR="00BA12CB" w:rsidRPr="00537926" w:rsidRDefault="00BA12CB" w:rsidP="00BA12CB">
            <w:pPr>
              <w:rPr>
                <w:rFonts w:cs="Arial"/>
                <w:szCs w:val="22"/>
              </w:rPr>
            </w:pPr>
            <w:r w:rsidRPr="00537926">
              <w:rPr>
                <w:rFonts w:cs="Arial"/>
                <w:b/>
                <w:i/>
                <w:szCs w:val="22"/>
              </w:rPr>
              <w:t>Applicant</w:t>
            </w:r>
            <w:r w:rsidRPr="00537926">
              <w:rPr>
                <w:rFonts w:cs="Arial"/>
                <w:szCs w:val="22"/>
              </w:rPr>
              <w:t xml:space="preserve"> means the applicant for this consent.</w:t>
            </w:r>
          </w:p>
          <w:p w:rsidR="00BA12CB" w:rsidRPr="00537926" w:rsidRDefault="00BA12CB" w:rsidP="00BA12CB">
            <w:pPr>
              <w:rPr>
                <w:rFonts w:cs="Arial"/>
                <w:szCs w:val="22"/>
              </w:rPr>
            </w:pPr>
          </w:p>
          <w:p w:rsidR="00BA12CB" w:rsidRPr="00537926" w:rsidRDefault="00BA12CB" w:rsidP="00BA12CB">
            <w:pPr>
              <w:rPr>
                <w:rFonts w:cs="Arial"/>
                <w:szCs w:val="22"/>
              </w:rPr>
            </w:pPr>
            <w:r w:rsidRPr="00537926">
              <w:rPr>
                <w:rFonts w:cs="Arial"/>
                <w:b/>
                <w:i/>
                <w:szCs w:val="22"/>
              </w:rPr>
              <w:t>Approved Plans</w:t>
            </w:r>
            <w:r w:rsidRPr="00537926">
              <w:rPr>
                <w:rFonts w:cs="Arial"/>
                <w:b/>
                <w:szCs w:val="22"/>
              </w:rPr>
              <w:t xml:space="preserve"> </w:t>
            </w:r>
            <w:r w:rsidRPr="00537926">
              <w:rPr>
                <w:rFonts w:cs="Arial"/>
                <w:szCs w:val="22"/>
              </w:rPr>
              <w:t>mean the plans endorsed by Council referenced by this consent as amended by conditions of this consent.</w:t>
            </w:r>
          </w:p>
          <w:p w:rsidR="00BA12CB" w:rsidRPr="00537926" w:rsidRDefault="00BA12CB" w:rsidP="00BA12CB">
            <w:pPr>
              <w:rPr>
                <w:rFonts w:cs="Arial"/>
                <w:szCs w:val="22"/>
              </w:rPr>
            </w:pPr>
          </w:p>
          <w:p w:rsidR="00BA12CB" w:rsidRPr="00537926" w:rsidRDefault="00BA12CB" w:rsidP="00BA12CB">
            <w:pPr>
              <w:rPr>
                <w:rFonts w:cs="Arial"/>
                <w:szCs w:val="22"/>
              </w:rPr>
            </w:pPr>
            <w:r w:rsidRPr="00537926">
              <w:rPr>
                <w:rFonts w:cs="Arial"/>
                <w:b/>
                <w:i/>
                <w:szCs w:val="22"/>
              </w:rPr>
              <w:t>Local native plants</w:t>
            </w:r>
            <w:r w:rsidRPr="00537926">
              <w:rPr>
                <w:rFonts w:cs="Arial"/>
                <w:i/>
                <w:szCs w:val="22"/>
              </w:rPr>
              <w:t xml:space="preserve"> </w:t>
            </w:r>
            <w:r w:rsidRPr="00537926">
              <w:rPr>
                <w:rFonts w:cs="Arial"/>
                <w:szCs w:val="22"/>
              </w:rPr>
              <w:t>means species of native plant endemic to Sydney’s eastern suburbs.</w:t>
            </w:r>
          </w:p>
          <w:p w:rsidR="00BA12CB" w:rsidRPr="00537926" w:rsidRDefault="00BA12CB" w:rsidP="00BA12CB">
            <w:pPr>
              <w:rPr>
                <w:rFonts w:cs="Arial"/>
                <w:szCs w:val="22"/>
              </w:rPr>
            </w:pPr>
          </w:p>
          <w:p w:rsidR="00BA12CB" w:rsidRPr="00537926" w:rsidRDefault="00BA12CB" w:rsidP="00BA12CB">
            <w:pPr>
              <w:rPr>
                <w:rFonts w:cs="Arial"/>
                <w:szCs w:val="22"/>
              </w:rPr>
            </w:pPr>
            <w:r w:rsidRPr="00537926">
              <w:rPr>
                <w:rFonts w:cs="Arial"/>
                <w:b/>
                <w:i/>
                <w:szCs w:val="22"/>
              </w:rPr>
              <w:t>Owner-builder</w:t>
            </w:r>
            <w:r w:rsidRPr="00537926">
              <w:rPr>
                <w:rFonts w:cs="Arial"/>
                <w:szCs w:val="22"/>
              </w:rPr>
              <w:t xml:space="preserve"> has the same meaning as in the </w:t>
            </w:r>
            <w:r w:rsidRPr="00537926">
              <w:rPr>
                <w:rFonts w:cs="Arial"/>
                <w:i/>
                <w:szCs w:val="22"/>
              </w:rPr>
              <w:t>Home Building Act</w:t>
            </w:r>
            <w:r w:rsidRPr="00537926">
              <w:rPr>
                <w:rFonts w:cs="Arial"/>
                <w:szCs w:val="22"/>
              </w:rPr>
              <w:t xml:space="preserve"> </w:t>
            </w:r>
            <w:r w:rsidRPr="00537926">
              <w:rPr>
                <w:rFonts w:cs="Arial"/>
                <w:i/>
                <w:szCs w:val="22"/>
              </w:rPr>
              <w:t>1989</w:t>
            </w:r>
            <w:r w:rsidRPr="00537926">
              <w:rPr>
                <w:rFonts w:cs="Arial"/>
                <w:szCs w:val="22"/>
              </w:rPr>
              <w:t>.</w:t>
            </w:r>
          </w:p>
          <w:p w:rsidR="00BA12CB" w:rsidRPr="00537926" w:rsidRDefault="00BA12CB" w:rsidP="00BA12CB">
            <w:pPr>
              <w:rPr>
                <w:rFonts w:cs="Arial"/>
                <w:szCs w:val="22"/>
              </w:rPr>
            </w:pPr>
          </w:p>
          <w:p w:rsidR="00BA12CB" w:rsidRPr="00537926" w:rsidRDefault="00BA12CB" w:rsidP="00BA12CB">
            <w:pPr>
              <w:rPr>
                <w:rFonts w:cs="Arial"/>
                <w:szCs w:val="22"/>
              </w:rPr>
            </w:pPr>
            <w:r w:rsidRPr="00537926">
              <w:rPr>
                <w:rFonts w:cs="Arial"/>
                <w:b/>
                <w:i/>
                <w:szCs w:val="22"/>
              </w:rPr>
              <w:t>PC</w:t>
            </w:r>
            <w:r w:rsidRPr="00537926">
              <w:rPr>
                <w:rFonts w:cs="Arial"/>
                <w:szCs w:val="22"/>
              </w:rPr>
              <w:t xml:space="preserve"> means the Principal Certifier</w:t>
            </w:r>
            <w:r w:rsidRPr="00537926">
              <w:rPr>
                <w:rFonts w:cs="Arial"/>
                <w:i/>
                <w:szCs w:val="22"/>
              </w:rPr>
              <w:t xml:space="preserve"> </w:t>
            </w:r>
            <w:r w:rsidRPr="00537926">
              <w:rPr>
                <w:rFonts w:cs="Arial"/>
                <w:szCs w:val="22"/>
              </w:rPr>
              <w:t xml:space="preserve">under the </w:t>
            </w:r>
            <w:r w:rsidRPr="00537926">
              <w:rPr>
                <w:rFonts w:cs="Arial"/>
                <w:i/>
                <w:szCs w:val="22"/>
              </w:rPr>
              <w:t>Act</w:t>
            </w:r>
            <w:r w:rsidRPr="00537926">
              <w:rPr>
                <w:rFonts w:cs="Arial"/>
                <w:szCs w:val="22"/>
              </w:rPr>
              <w:t>.</w:t>
            </w:r>
          </w:p>
          <w:p w:rsidR="00BA12CB" w:rsidRPr="00537926" w:rsidRDefault="00BA12CB" w:rsidP="00BA12CB">
            <w:pPr>
              <w:rPr>
                <w:rFonts w:cs="Arial"/>
                <w:szCs w:val="22"/>
              </w:rPr>
            </w:pPr>
          </w:p>
          <w:p w:rsidR="00BA12CB" w:rsidRPr="00537926" w:rsidRDefault="00BA12CB" w:rsidP="00BA12CB">
            <w:pPr>
              <w:rPr>
                <w:rFonts w:cs="Arial"/>
                <w:szCs w:val="22"/>
              </w:rPr>
            </w:pPr>
            <w:r w:rsidRPr="00537926">
              <w:rPr>
                <w:rFonts w:cs="Arial"/>
                <w:b/>
                <w:i/>
                <w:szCs w:val="22"/>
              </w:rPr>
              <w:t>Principal Contractor</w:t>
            </w:r>
            <w:r w:rsidRPr="00537926">
              <w:rPr>
                <w:rFonts w:cs="Arial"/>
                <w:b/>
                <w:szCs w:val="22"/>
              </w:rPr>
              <w:t xml:space="preserve"> </w:t>
            </w:r>
            <w:r w:rsidRPr="00537926">
              <w:rPr>
                <w:rFonts w:cs="Arial"/>
                <w:szCs w:val="22"/>
              </w:rPr>
              <w:t xml:space="preserve">has the same meaning as in the </w:t>
            </w:r>
            <w:r w:rsidRPr="00537926">
              <w:rPr>
                <w:rFonts w:cs="Arial"/>
                <w:i/>
                <w:szCs w:val="22"/>
              </w:rPr>
              <w:t>Act</w:t>
            </w:r>
            <w:r w:rsidRPr="00537926">
              <w:rPr>
                <w:rFonts w:cs="Arial"/>
                <w:szCs w:val="22"/>
              </w:rPr>
              <w:t>, or where a Principal Contractor has not been appointed by the Owner of the land being developed Principal Contractor means the Owner of the land being developed.</w:t>
            </w:r>
          </w:p>
          <w:p w:rsidR="00BA12CB" w:rsidRPr="00537926" w:rsidRDefault="00BA12CB" w:rsidP="00BA12CB">
            <w:pPr>
              <w:rPr>
                <w:rFonts w:cs="Arial"/>
                <w:szCs w:val="22"/>
              </w:rPr>
            </w:pPr>
          </w:p>
          <w:p w:rsidR="00BA12CB" w:rsidRPr="00537926" w:rsidRDefault="00BA12CB" w:rsidP="00BA12CB">
            <w:pPr>
              <w:rPr>
                <w:rFonts w:cs="Arial"/>
                <w:i/>
                <w:szCs w:val="22"/>
              </w:rPr>
            </w:pPr>
            <w:r w:rsidRPr="00537926">
              <w:rPr>
                <w:rFonts w:cs="Arial"/>
                <w:b/>
                <w:i/>
                <w:szCs w:val="22"/>
              </w:rPr>
              <w:t>Professional engineer</w:t>
            </w:r>
            <w:r w:rsidRPr="00537926">
              <w:rPr>
                <w:rFonts w:cs="Arial"/>
                <w:szCs w:val="22"/>
              </w:rPr>
              <w:t xml:space="preserve"> has the same meaning as in the BCA</w:t>
            </w:r>
            <w:r w:rsidRPr="00537926">
              <w:rPr>
                <w:rFonts w:cs="Arial"/>
                <w:i/>
                <w:szCs w:val="22"/>
              </w:rPr>
              <w:t>.</w:t>
            </w:r>
          </w:p>
          <w:p w:rsidR="00BA12CB" w:rsidRPr="00537926" w:rsidRDefault="00BA12CB" w:rsidP="00BA12CB">
            <w:pPr>
              <w:rPr>
                <w:rFonts w:cs="Arial"/>
                <w:i/>
                <w:szCs w:val="22"/>
              </w:rPr>
            </w:pPr>
          </w:p>
          <w:p w:rsidR="00BA12CB" w:rsidRPr="00537926" w:rsidRDefault="00BA12CB" w:rsidP="00BA12CB">
            <w:pPr>
              <w:rPr>
                <w:rFonts w:cs="Arial"/>
                <w:i/>
                <w:szCs w:val="22"/>
              </w:rPr>
            </w:pPr>
            <w:r w:rsidRPr="00537926">
              <w:rPr>
                <w:rFonts w:cs="Arial"/>
                <w:b/>
                <w:i/>
                <w:szCs w:val="22"/>
              </w:rPr>
              <w:t>Public place</w:t>
            </w:r>
            <w:r w:rsidRPr="00537926">
              <w:rPr>
                <w:rFonts w:cs="Arial"/>
                <w:i/>
                <w:szCs w:val="22"/>
              </w:rPr>
              <w:t xml:space="preserve"> </w:t>
            </w:r>
            <w:r w:rsidRPr="00537926">
              <w:rPr>
                <w:rFonts w:cs="Arial"/>
                <w:szCs w:val="22"/>
              </w:rPr>
              <w:t xml:space="preserve">has the same meaning as in the </w:t>
            </w:r>
            <w:r w:rsidRPr="00537926">
              <w:rPr>
                <w:rFonts w:cs="Arial"/>
                <w:i/>
                <w:szCs w:val="22"/>
              </w:rPr>
              <w:t>Local Government Act 1993.</w:t>
            </w:r>
          </w:p>
          <w:p w:rsidR="00BA12CB" w:rsidRPr="00537926" w:rsidRDefault="00BA12CB" w:rsidP="00BA12CB">
            <w:pPr>
              <w:rPr>
                <w:rFonts w:cs="Arial"/>
                <w:b/>
                <w:szCs w:val="22"/>
              </w:rPr>
            </w:pPr>
          </w:p>
          <w:p w:rsidR="00BA12CB" w:rsidRPr="00537926" w:rsidRDefault="00BA12CB" w:rsidP="00BA12CB">
            <w:pPr>
              <w:rPr>
                <w:rFonts w:cs="Arial"/>
                <w:szCs w:val="22"/>
              </w:rPr>
            </w:pPr>
            <w:r w:rsidRPr="00537926">
              <w:rPr>
                <w:rFonts w:cs="Arial"/>
                <w:b/>
                <w:i/>
                <w:szCs w:val="22"/>
              </w:rPr>
              <w:t>Road</w:t>
            </w:r>
            <w:r w:rsidRPr="00537926">
              <w:rPr>
                <w:rFonts w:cs="Arial"/>
                <w:b/>
                <w:szCs w:val="22"/>
              </w:rPr>
              <w:t xml:space="preserve"> </w:t>
            </w:r>
            <w:r w:rsidRPr="00537926">
              <w:rPr>
                <w:rFonts w:cs="Arial"/>
                <w:szCs w:val="22"/>
              </w:rPr>
              <w:t xml:space="preserve">has the same meaning as in the </w:t>
            </w:r>
            <w:r w:rsidRPr="00537926">
              <w:rPr>
                <w:rFonts w:cs="Arial"/>
                <w:i/>
                <w:szCs w:val="22"/>
              </w:rPr>
              <w:t>Roads Act 1993.</w:t>
            </w:r>
          </w:p>
          <w:p w:rsidR="00BA12CB" w:rsidRPr="00537926" w:rsidRDefault="00BA12CB" w:rsidP="00BA12CB">
            <w:pPr>
              <w:rPr>
                <w:rFonts w:cs="Arial"/>
                <w:szCs w:val="22"/>
              </w:rPr>
            </w:pPr>
          </w:p>
          <w:p w:rsidR="00BA12CB" w:rsidRPr="00537926" w:rsidRDefault="00BA12CB" w:rsidP="00BA12CB">
            <w:pPr>
              <w:rPr>
                <w:rFonts w:cs="Arial"/>
                <w:i/>
                <w:szCs w:val="22"/>
              </w:rPr>
            </w:pPr>
            <w:r w:rsidRPr="00537926">
              <w:rPr>
                <w:rFonts w:cs="Arial"/>
                <w:b/>
                <w:i/>
                <w:szCs w:val="22"/>
              </w:rPr>
              <w:t>SEE</w:t>
            </w:r>
            <w:r w:rsidRPr="00537926">
              <w:rPr>
                <w:rFonts w:cs="Arial"/>
                <w:szCs w:val="22"/>
              </w:rPr>
              <w:t xml:space="preserve"> means the final version of the Statement of Environmental Effects lodged by the Applicant</w:t>
            </w:r>
            <w:r w:rsidRPr="00537926">
              <w:rPr>
                <w:rFonts w:cs="Arial"/>
                <w:i/>
                <w:szCs w:val="22"/>
              </w:rPr>
              <w:t>.</w:t>
            </w:r>
          </w:p>
          <w:p w:rsidR="00BA12CB" w:rsidRPr="00537926" w:rsidRDefault="00BA12CB" w:rsidP="00BA12CB">
            <w:pPr>
              <w:rPr>
                <w:rFonts w:cs="Arial"/>
                <w:szCs w:val="22"/>
              </w:rPr>
            </w:pPr>
          </w:p>
          <w:p w:rsidR="00BA12CB" w:rsidRPr="00537926" w:rsidRDefault="00BA12CB" w:rsidP="00BA12CB">
            <w:pPr>
              <w:rPr>
                <w:rFonts w:cs="Arial"/>
                <w:szCs w:val="22"/>
              </w:rPr>
            </w:pPr>
            <w:r w:rsidRPr="00537926">
              <w:rPr>
                <w:rFonts w:cs="Arial"/>
                <w:b/>
                <w:i/>
                <w:szCs w:val="22"/>
              </w:rPr>
              <w:t xml:space="preserve">Site </w:t>
            </w:r>
            <w:r w:rsidRPr="00537926">
              <w:rPr>
                <w:rFonts w:cs="Arial"/>
                <w:szCs w:val="22"/>
              </w:rPr>
              <w:t>means the land being developed subject to this consent.</w:t>
            </w:r>
          </w:p>
          <w:p w:rsidR="00BA12CB" w:rsidRPr="00537926" w:rsidRDefault="00BA12CB" w:rsidP="00BA12CB">
            <w:pPr>
              <w:rPr>
                <w:rFonts w:cs="Arial"/>
                <w:szCs w:val="22"/>
              </w:rPr>
            </w:pPr>
          </w:p>
          <w:p w:rsidR="00BA12CB" w:rsidRPr="00537926" w:rsidRDefault="00BA12CB" w:rsidP="00BA12CB">
            <w:pPr>
              <w:rPr>
                <w:rFonts w:cs="Arial"/>
                <w:szCs w:val="22"/>
              </w:rPr>
            </w:pPr>
            <w:r w:rsidRPr="00537926">
              <w:rPr>
                <w:rFonts w:cs="Arial"/>
                <w:b/>
                <w:i/>
                <w:szCs w:val="22"/>
              </w:rPr>
              <w:t xml:space="preserve">Site work </w:t>
            </w:r>
            <w:r w:rsidRPr="00537926">
              <w:rPr>
                <w:rFonts w:cs="Arial"/>
                <w:szCs w:val="22"/>
              </w:rPr>
              <w:t>means any work that is physically carried out on the land to which the development the subject of this development consent is to be carried out, including but not limited to building work, subdivision work, demolition work, clearing of vegetation or remediation work.</w:t>
            </w:r>
          </w:p>
          <w:p w:rsidR="00BA12CB" w:rsidRPr="00537926" w:rsidRDefault="00BA12CB" w:rsidP="00BA12CB">
            <w:pPr>
              <w:rPr>
                <w:rFonts w:cs="Arial"/>
                <w:b/>
                <w:i/>
                <w:szCs w:val="22"/>
              </w:rPr>
            </w:pPr>
          </w:p>
          <w:p w:rsidR="00BA12CB" w:rsidRPr="00537926" w:rsidRDefault="00BA12CB" w:rsidP="00BA12CB">
            <w:pPr>
              <w:rPr>
                <w:rFonts w:cs="Arial"/>
                <w:i/>
                <w:szCs w:val="22"/>
              </w:rPr>
            </w:pPr>
            <w:r w:rsidRPr="00537926">
              <w:rPr>
                <w:rFonts w:cs="Arial"/>
                <w:b/>
                <w:i/>
                <w:szCs w:val="22"/>
              </w:rPr>
              <w:t xml:space="preserve">Woollahra LEP </w:t>
            </w:r>
            <w:r w:rsidRPr="00537926">
              <w:rPr>
                <w:rFonts w:cs="Arial"/>
                <w:szCs w:val="22"/>
              </w:rPr>
              <w:t xml:space="preserve">means </w:t>
            </w:r>
            <w:r w:rsidRPr="00537926">
              <w:rPr>
                <w:rFonts w:cs="Arial"/>
                <w:i/>
                <w:szCs w:val="22"/>
              </w:rPr>
              <w:t>Woollahra Local Environmental Plan 2014</w:t>
            </w:r>
          </w:p>
          <w:p w:rsidR="00BA12CB" w:rsidRPr="00537926" w:rsidRDefault="00BA12CB" w:rsidP="00BA12CB">
            <w:pPr>
              <w:rPr>
                <w:rFonts w:cs="Arial"/>
                <w:i/>
                <w:szCs w:val="22"/>
              </w:rPr>
            </w:pPr>
          </w:p>
          <w:p w:rsidR="00BA12CB" w:rsidRPr="00537926" w:rsidRDefault="00BA12CB" w:rsidP="00BA12CB">
            <w:pPr>
              <w:rPr>
                <w:rFonts w:cs="Arial"/>
                <w:i/>
                <w:szCs w:val="22"/>
              </w:rPr>
            </w:pPr>
            <w:r w:rsidRPr="00537926">
              <w:rPr>
                <w:rFonts w:cs="Arial"/>
                <w:b/>
                <w:i/>
                <w:szCs w:val="22"/>
              </w:rPr>
              <w:t xml:space="preserve">Woollahra DCP </w:t>
            </w:r>
            <w:r w:rsidRPr="00537926">
              <w:rPr>
                <w:rFonts w:cs="Arial"/>
                <w:i/>
                <w:szCs w:val="22"/>
              </w:rPr>
              <w:t>means Woollahra Development Control Plan 2015</w:t>
            </w:r>
          </w:p>
          <w:p w:rsidR="00BA12CB" w:rsidRPr="00537926" w:rsidRDefault="00BA12CB" w:rsidP="00BA12CB">
            <w:pPr>
              <w:rPr>
                <w:rFonts w:cs="Arial"/>
                <w:szCs w:val="22"/>
              </w:rPr>
            </w:pPr>
          </w:p>
          <w:p w:rsidR="00BA12CB" w:rsidRPr="00537926" w:rsidRDefault="00BA12CB" w:rsidP="00BA12CB">
            <w:pPr>
              <w:rPr>
                <w:rFonts w:cs="Arial"/>
                <w:szCs w:val="22"/>
              </w:rPr>
            </w:pPr>
            <w:r w:rsidRPr="00537926">
              <w:rPr>
                <w:rFonts w:cs="Arial"/>
                <w:b/>
                <w:i/>
                <w:szCs w:val="22"/>
              </w:rPr>
              <w:t>Work</w:t>
            </w:r>
            <w:r w:rsidRPr="00537926">
              <w:rPr>
                <w:rFonts w:cs="Arial"/>
                <w:szCs w:val="22"/>
              </w:rPr>
              <w:t xml:space="preserve"> for the purposes of this consent means: </w:t>
            </w:r>
          </w:p>
          <w:p w:rsidR="00BA12CB" w:rsidRPr="00181F56" w:rsidRDefault="00BA12CB" w:rsidP="00C556D3">
            <w:pPr>
              <w:pStyle w:val="ListParagraph"/>
              <w:numPr>
                <w:ilvl w:val="0"/>
                <w:numId w:val="20"/>
              </w:numPr>
              <w:contextualSpacing/>
              <w:rPr>
                <w:rFonts w:cs="Arial"/>
                <w:szCs w:val="22"/>
              </w:rPr>
            </w:pPr>
            <w:r w:rsidRPr="00181F56">
              <w:rPr>
                <w:rFonts w:cs="Arial"/>
                <w:szCs w:val="22"/>
              </w:rPr>
              <w:t>the use of land in connection with development,</w:t>
            </w:r>
          </w:p>
          <w:p w:rsidR="00BA12CB" w:rsidRPr="00181F56" w:rsidRDefault="00BA12CB" w:rsidP="00C556D3">
            <w:pPr>
              <w:pStyle w:val="ListParagraph"/>
              <w:numPr>
                <w:ilvl w:val="0"/>
                <w:numId w:val="20"/>
              </w:numPr>
              <w:contextualSpacing/>
              <w:rPr>
                <w:rFonts w:cs="Arial"/>
                <w:szCs w:val="22"/>
              </w:rPr>
            </w:pPr>
            <w:r w:rsidRPr="00181F56">
              <w:rPr>
                <w:rFonts w:cs="Arial"/>
                <w:szCs w:val="22"/>
              </w:rPr>
              <w:t xml:space="preserve">the subdivision of land, </w:t>
            </w:r>
          </w:p>
          <w:p w:rsidR="00BA12CB" w:rsidRPr="00181F56" w:rsidRDefault="00BA12CB" w:rsidP="00C556D3">
            <w:pPr>
              <w:pStyle w:val="ListParagraph"/>
              <w:numPr>
                <w:ilvl w:val="0"/>
                <w:numId w:val="20"/>
              </w:numPr>
              <w:contextualSpacing/>
              <w:rPr>
                <w:rFonts w:cs="Arial"/>
                <w:szCs w:val="22"/>
              </w:rPr>
            </w:pPr>
            <w:r w:rsidRPr="00181F56">
              <w:rPr>
                <w:rFonts w:cs="Arial"/>
                <w:szCs w:val="22"/>
              </w:rPr>
              <w:t>the erection of a building,</w:t>
            </w:r>
          </w:p>
          <w:p w:rsidR="00BA12CB" w:rsidRPr="00181F56" w:rsidRDefault="00BA12CB" w:rsidP="00C556D3">
            <w:pPr>
              <w:pStyle w:val="ListParagraph"/>
              <w:numPr>
                <w:ilvl w:val="0"/>
                <w:numId w:val="20"/>
              </w:numPr>
              <w:contextualSpacing/>
              <w:rPr>
                <w:rFonts w:cs="Arial"/>
                <w:szCs w:val="22"/>
              </w:rPr>
            </w:pPr>
            <w:r w:rsidRPr="00181F56">
              <w:rPr>
                <w:rFonts w:cs="Arial"/>
                <w:szCs w:val="22"/>
              </w:rPr>
              <w:t xml:space="preserve">the carrying out of any work, </w:t>
            </w:r>
          </w:p>
          <w:p w:rsidR="00BA12CB" w:rsidRPr="00181F56" w:rsidRDefault="00BA12CB" w:rsidP="00C556D3">
            <w:pPr>
              <w:pStyle w:val="ListParagraph"/>
              <w:numPr>
                <w:ilvl w:val="0"/>
                <w:numId w:val="20"/>
              </w:numPr>
              <w:contextualSpacing/>
              <w:rPr>
                <w:rFonts w:cs="Arial"/>
                <w:szCs w:val="22"/>
              </w:rPr>
            </w:pPr>
            <w:r w:rsidRPr="00181F56">
              <w:rPr>
                <w:rFonts w:cs="Arial"/>
                <w:szCs w:val="22"/>
              </w:rPr>
              <w:t>the use of any site crane, machine, article, material, or thing,</w:t>
            </w:r>
          </w:p>
          <w:p w:rsidR="00BA12CB" w:rsidRPr="00181F56" w:rsidRDefault="00BA12CB" w:rsidP="00C556D3">
            <w:pPr>
              <w:pStyle w:val="ListParagraph"/>
              <w:numPr>
                <w:ilvl w:val="0"/>
                <w:numId w:val="20"/>
              </w:numPr>
              <w:contextualSpacing/>
              <w:rPr>
                <w:rFonts w:cs="Arial"/>
                <w:szCs w:val="22"/>
              </w:rPr>
            </w:pPr>
            <w:r w:rsidRPr="00181F56">
              <w:rPr>
                <w:rFonts w:cs="Arial"/>
                <w:szCs w:val="22"/>
              </w:rPr>
              <w:t>the storage of waste, materials, site crane, machine, article, material, or thing,</w:t>
            </w:r>
          </w:p>
          <w:p w:rsidR="00BA12CB" w:rsidRPr="00181F56" w:rsidRDefault="00BA12CB" w:rsidP="00C556D3">
            <w:pPr>
              <w:pStyle w:val="ListParagraph"/>
              <w:numPr>
                <w:ilvl w:val="0"/>
                <w:numId w:val="20"/>
              </w:numPr>
              <w:contextualSpacing/>
              <w:rPr>
                <w:rFonts w:cs="Arial"/>
                <w:szCs w:val="22"/>
              </w:rPr>
            </w:pPr>
            <w:r w:rsidRPr="00181F56">
              <w:rPr>
                <w:rFonts w:cs="Arial"/>
                <w:szCs w:val="22"/>
              </w:rPr>
              <w:t>the demolition of a building,</w:t>
            </w:r>
          </w:p>
          <w:p w:rsidR="00BA12CB" w:rsidRPr="00181F56" w:rsidRDefault="00BA12CB" w:rsidP="00C556D3">
            <w:pPr>
              <w:pStyle w:val="ListParagraph"/>
              <w:numPr>
                <w:ilvl w:val="0"/>
                <w:numId w:val="20"/>
              </w:numPr>
              <w:contextualSpacing/>
              <w:rPr>
                <w:rFonts w:cs="Arial"/>
                <w:szCs w:val="22"/>
              </w:rPr>
            </w:pPr>
            <w:r w:rsidRPr="00181F56">
              <w:rPr>
                <w:rFonts w:cs="Arial"/>
                <w:szCs w:val="22"/>
              </w:rPr>
              <w:t>the piling, piering, cutting, boring, drilling, rock breaking, rock sawing or excavation of land,</w:t>
            </w:r>
          </w:p>
          <w:p w:rsidR="00BA12CB" w:rsidRPr="00181F56" w:rsidRDefault="00BA12CB" w:rsidP="00C556D3">
            <w:pPr>
              <w:pStyle w:val="ListParagraph"/>
              <w:numPr>
                <w:ilvl w:val="0"/>
                <w:numId w:val="20"/>
              </w:numPr>
              <w:contextualSpacing/>
              <w:rPr>
                <w:rFonts w:cs="Arial"/>
                <w:szCs w:val="22"/>
              </w:rPr>
            </w:pPr>
            <w:r w:rsidRPr="00181F56">
              <w:rPr>
                <w:rFonts w:cs="Arial"/>
                <w:szCs w:val="22"/>
              </w:rPr>
              <w:t xml:space="preserve">the delivery to or removal from the </w:t>
            </w:r>
            <w:r w:rsidRPr="00181F56">
              <w:rPr>
                <w:rFonts w:cs="Arial"/>
                <w:i/>
                <w:szCs w:val="22"/>
              </w:rPr>
              <w:t>site</w:t>
            </w:r>
            <w:r w:rsidRPr="00181F56">
              <w:rPr>
                <w:rFonts w:cs="Arial"/>
                <w:szCs w:val="22"/>
              </w:rPr>
              <w:t xml:space="preserve"> of any machine, article, material, or thing, or</w:t>
            </w:r>
          </w:p>
          <w:p w:rsidR="00BA12CB" w:rsidRPr="00181F56" w:rsidRDefault="00BA12CB" w:rsidP="00C556D3">
            <w:pPr>
              <w:pStyle w:val="ListParagraph"/>
              <w:numPr>
                <w:ilvl w:val="0"/>
                <w:numId w:val="20"/>
              </w:numPr>
              <w:contextualSpacing/>
              <w:rPr>
                <w:rFonts w:cs="Arial"/>
                <w:szCs w:val="22"/>
              </w:rPr>
            </w:pPr>
            <w:r w:rsidRPr="00181F56">
              <w:rPr>
                <w:rFonts w:cs="Arial"/>
                <w:szCs w:val="22"/>
              </w:rPr>
              <w:t xml:space="preserve">the occupation of the </w:t>
            </w:r>
            <w:r w:rsidRPr="00181F56">
              <w:rPr>
                <w:rFonts w:cs="Arial"/>
                <w:i/>
                <w:szCs w:val="22"/>
              </w:rPr>
              <w:t>site</w:t>
            </w:r>
            <w:r w:rsidRPr="00181F56">
              <w:rPr>
                <w:rFonts w:cs="Arial"/>
                <w:szCs w:val="22"/>
              </w:rPr>
              <w:t xml:space="preserve"> by any person unless authorised by an occupation certificate.</w:t>
            </w:r>
          </w:p>
          <w:p w:rsidR="00BA12CB" w:rsidRPr="00C90B2E" w:rsidRDefault="00BA12CB" w:rsidP="00C556D3">
            <w:pPr>
              <w:numPr>
                <w:ilvl w:val="0"/>
                <w:numId w:val="19"/>
              </w:numPr>
              <w:tabs>
                <w:tab w:val="clear" w:pos="1134"/>
                <w:tab w:val="num" w:pos="1701"/>
              </w:tabs>
              <w:ind w:left="0"/>
              <w:rPr>
                <w:rFonts w:cs="Arial"/>
                <w:szCs w:val="22"/>
              </w:rPr>
            </w:pPr>
          </w:p>
        </w:tc>
      </w:tr>
      <w:tr w:rsidR="00BA12CB" w:rsidRPr="005C41F1" w:rsidTr="00BA12CB">
        <w:tblPrEx>
          <w:tblBorders>
            <w:left w:val="single" w:sz="4" w:space="0" w:color="auto"/>
            <w:right w:val="single" w:sz="4" w:space="0" w:color="auto"/>
          </w:tblBorders>
        </w:tblPrEx>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right w:val="single" w:sz="4" w:space="0" w:color="auto"/>
            </w:tcBorders>
          </w:tcPr>
          <w:p w:rsidR="00BA12CB" w:rsidRDefault="00BA12CB" w:rsidP="00BA12CB">
            <w:pPr>
              <w:spacing w:after="40"/>
              <w:rPr>
                <w:rFonts w:cs="Arial"/>
                <w:szCs w:val="22"/>
              </w:rPr>
            </w:pPr>
            <w:r w:rsidRPr="000B69B3">
              <w:rPr>
                <w:rFonts w:cs="Arial"/>
                <w:b/>
                <w:szCs w:val="22"/>
              </w:rPr>
              <w:t>Condition Reason:</w:t>
            </w:r>
            <w:r>
              <w:rPr>
                <w:rFonts w:cs="Arial"/>
                <w:szCs w:val="22"/>
              </w:rPr>
              <w:t xml:space="preserve"> </w:t>
            </w:r>
            <w:r w:rsidRPr="005C41F1">
              <w:rPr>
                <w:rFonts w:cs="Arial"/>
                <w:szCs w:val="22"/>
              </w:rPr>
              <w:t>To ensure all parties are aware of the relevant definitions.</w:t>
            </w:r>
          </w:p>
          <w:p w:rsidR="00BA12CB" w:rsidRPr="005C41F1" w:rsidRDefault="00BA12CB" w:rsidP="00BA12CB">
            <w:pPr>
              <w:spacing w:after="40"/>
              <w:rPr>
                <w:rFonts w:cs="Arial"/>
                <w:szCs w:val="22"/>
              </w:rPr>
            </w:pPr>
          </w:p>
        </w:tc>
      </w:tr>
      <w:tr w:rsidR="00BA12CB" w:rsidRPr="00AB3185" w:rsidTr="00BA12CB">
        <w:tblPrEx>
          <w:tblBorders>
            <w:left w:val="single" w:sz="4" w:space="0" w:color="auto"/>
            <w:right w:val="single" w:sz="4" w:space="0" w:color="auto"/>
          </w:tblBorders>
        </w:tblPrEx>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sidRPr="00831955">
              <w:rPr>
                <w:rFonts w:cs="Arial"/>
                <w:b/>
              </w:rPr>
              <w:t>A.</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17"/>
              </w:numPr>
              <w:contextualSpacing/>
              <w:rPr>
                <w:rFonts w:cs="Arial"/>
                <w:b/>
              </w:rPr>
            </w:pPr>
          </w:p>
        </w:tc>
        <w:tc>
          <w:tcPr>
            <w:tcW w:w="7938" w:type="dxa"/>
            <w:tcBorders>
              <w:right w:val="single" w:sz="4" w:space="0" w:color="auto"/>
            </w:tcBorders>
          </w:tcPr>
          <w:p w:rsidR="00BA12CB" w:rsidRPr="00344B17" w:rsidRDefault="00BA12CB" w:rsidP="00BA12CB">
            <w:pPr>
              <w:rPr>
                <w:b/>
              </w:rPr>
            </w:pPr>
            <w:bookmarkStart w:id="3" w:name="_Toc137794883"/>
            <w:r w:rsidRPr="00344B17">
              <w:rPr>
                <w:b/>
              </w:rPr>
              <w:t>Approved Plans and Supporting Documents</w:t>
            </w:r>
            <w:bookmarkEnd w:id="3"/>
          </w:p>
          <w:p w:rsidR="00BA12CB" w:rsidRPr="00966BC5" w:rsidRDefault="00BA12CB" w:rsidP="00BA12CB">
            <w:pPr>
              <w:rPr>
                <w:rFonts w:cs="Arial"/>
                <w:b/>
                <w:szCs w:val="22"/>
              </w:rPr>
            </w:pPr>
          </w:p>
        </w:tc>
      </w:tr>
      <w:tr w:rsidR="00BA12CB" w:rsidRPr="00AB3185" w:rsidTr="00BA12CB">
        <w:tblPrEx>
          <w:tblBorders>
            <w:left w:val="single" w:sz="4" w:space="0" w:color="auto"/>
            <w:right w:val="single" w:sz="4" w:space="0" w:color="auto"/>
          </w:tblBorders>
        </w:tblPrEx>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bottom w:val="single" w:sz="4" w:space="0" w:color="auto"/>
              <w:right w:val="single" w:sz="4" w:space="0" w:color="auto"/>
            </w:tcBorders>
          </w:tcPr>
          <w:p w:rsidR="00BA12CB" w:rsidRDefault="00BA12CB" w:rsidP="00BA12CB">
            <w:pPr>
              <w:ind w:left="32"/>
              <w:rPr>
                <w:rFonts w:cs="Arial"/>
                <w:szCs w:val="22"/>
              </w:rPr>
            </w:pPr>
            <w:r w:rsidRPr="007362B2">
              <w:rPr>
                <w:rFonts w:cs="Arial"/>
                <w:szCs w:val="22"/>
              </w:rPr>
              <w:t xml:space="preserve">Those with the benefit of this consent must carry out all work and maintain the use and works in accordance with both the architectural plans to which is affixed a Council stamp “Approved” and supporting documents listed below unless modified by any following condition. </w:t>
            </w:r>
          </w:p>
          <w:p w:rsidR="00BA12CB" w:rsidRDefault="00BA12CB" w:rsidP="00BA12CB">
            <w:pPr>
              <w:ind w:left="32"/>
              <w:rPr>
                <w:rFonts w:cs="Arial"/>
                <w:szCs w:val="22"/>
              </w:rPr>
            </w:pPr>
          </w:p>
          <w:p w:rsidR="00BA12CB" w:rsidRPr="007362B2" w:rsidRDefault="00BA12CB" w:rsidP="00BA12CB">
            <w:pPr>
              <w:ind w:left="32"/>
              <w:rPr>
                <w:rFonts w:cs="Arial"/>
                <w:szCs w:val="22"/>
              </w:rPr>
            </w:pPr>
            <w:r w:rsidRPr="007362B2">
              <w:rPr>
                <w:rFonts w:cs="Arial"/>
                <w:szCs w:val="22"/>
              </w:rPr>
              <w:t>Where the plans relate to alterations or additions only those works shown in colour or highlighted are approved.</w:t>
            </w:r>
          </w:p>
          <w:p w:rsidR="00BA12CB" w:rsidRPr="007362B2" w:rsidRDefault="00BA12CB" w:rsidP="00BA12CB">
            <w:pPr>
              <w:ind w:left="32"/>
              <w:rPr>
                <w:rFonts w:cs="Arial"/>
                <w:szCs w:val="22"/>
              </w:rPr>
            </w:pPr>
          </w:p>
          <w:tbl>
            <w:tblPr>
              <w:tblStyle w:val="TableGrid"/>
              <w:tblpPr w:leftFromText="180" w:rightFromText="180" w:vertAnchor="text" w:horzAnchor="margin" w:tblpY="5"/>
              <w:tblOverlap w:val="never"/>
              <w:tblW w:w="7225" w:type="dxa"/>
              <w:tblLayout w:type="fixed"/>
              <w:tblLook w:val="04A0" w:firstRow="1" w:lastRow="0" w:firstColumn="1" w:lastColumn="0" w:noHBand="0" w:noVBand="1"/>
            </w:tblPr>
            <w:tblGrid>
              <w:gridCol w:w="1838"/>
              <w:gridCol w:w="2552"/>
              <w:gridCol w:w="1559"/>
              <w:gridCol w:w="1276"/>
            </w:tblGrid>
            <w:tr w:rsidR="00BA12CB" w:rsidTr="00BA12CB">
              <w:tc>
                <w:tcPr>
                  <w:tcW w:w="1838" w:type="dxa"/>
                </w:tcPr>
                <w:p w:rsidR="00BA12CB" w:rsidRPr="002707FB" w:rsidRDefault="00BA12CB" w:rsidP="00BA12CB">
                  <w:pPr>
                    <w:rPr>
                      <w:rFonts w:cs="Arial"/>
                      <w:b/>
                      <w:sz w:val="18"/>
                      <w:szCs w:val="18"/>
                    </w:rPr>
                  </w:pPr>
                  <w:r w:rsidRPr="002707FB">
                    <w:rPr>
                      <w:rFonts w:cs="Arial"/>
                      <w:b/>
                      <w:sz w:val="18"/>
                      <w:szCs w:val="18"/>
                    </w:rPr>
                    <w:t>Reference</w:t>
                  </w:r>
                </w:p>
              </w:tc>
              <w:tc>
                <w:tcPr>
                  <w:tcW w:w="2552" w:type="dxa"/>
                </w:tcPr>
                <w:p w:rsidR="00BA12CB" w:rsidRPr="002707FB" w:rsidRDefault="00BA12CB" w:rsidP="00BA12CB">
                  <w:pPr>
                    <w:rPr>
                      <w:rFonts w:cs="Arial"/>
                      <w:b/>
                      <w:sz w:val="18"/>
                      <w:szCs w:val="18"/>
                    </w:rPr>
                  </w:pPr>
                  <w:r w:rsidRPr="002707FB">
                    <w:rPr>
                      <w:rFonts w:cs="Arial"/>
                      <w:b/>
                      <w:sz w:val="18"/>
                      <w:szCs w:val="18"/>
                    </w:rPr>
                    <w:t xml:space="preserve">Description </w:t>
                  </w:r>
                </w:p>
              </w:tc>
              <w:tc>
                <w:tcPr>
                  <w:tcW w:w="1559" w:type="dxa"/>
                </w:tcPr>
                <w:p w:rsidR="00BA12CB" w:rsidRPr="002707FB" w:rsidRDefault="00BA12CB" w:rsidP="00BA12CB">
                  <w:pPr>
                    <w:rPr>
                      <w:rFonts w:cs="Arial"/>
                      <w:b/>
                      <w:sz w:val="18"/>
                      <w:szCs w:val="18"/>
                    </w:rPr>
                  </w:pPr>
                  <w:r w:rsidRPr="002707FB">
                    <w:rPr>
                      <w:rFonts w:cs="Arial"/>
                      <w:b/>
                      <w:sz w:val="18"/>
                      <w:szCs w:val="18"/>
                    </w:rPr>
                    <w:t>Author</w:t>
                  </w:r>
                </w:p>
              </w:tc>
              <w:tc>
                <w:tcPr>
                  <w:tcW w:w="1276" w:type="dxa"/>
                </w:tcPr>
                <w:p w:rsidR="00BA12CB" w:rsidRPr="002707FB" w:rsidRDefault="00BA12CB" w:rsidP="00BA12CB">
                  <w:pPr>
                    <w:rPr>
                      <w:rFonts w:cs="Arial"/>
                      <w:b/>
                      <w:sz w:val="18"/>
                      <w:szCs w:val="18"/>
                    </w:rPr>
                  </w:pPr>
                  <w:r w:rsidRPr="002707FB">
                    <w:rPr>
                      <w:rFonts w:cs="Arial"/>
                      <w:b/>
                      <w:sz w:val="18"/>
                      <w:szCs w:val="18"/>
                    </w:rPr>
                    <w:t>Date</w:t>
                  </w:r>
                </w:p>
              </w:tc>
            </w:tr>
            <w:tr w:rsidR="00BA12CB" w:rsidTr="00BA12CB">
              <w:tc>
                <w:tcPr>
                  <w:tcW w:w="1838" w:type="dxa"/>
                </w:tcPr>
                <w:p w:rsidR="00BA12CB" w:rsidRDefault="00BA12CB" w:rsidP="00BA12CB">
                  <w:pPr>
                    <w:rPr>
                      <w:rFonts w:cs="Arial"/>
                      <w:sz w:val="18"/>
                      <w:szCs w:val="18"/>
                    </w:rPr>
                  </w:pPr>
                  <w:r>
                    <w:rPr>
                      <w:rFonts w:cs="Arial"/>
                      <w:sz w:val="18"/>
                      <w:szCs w:val="18"/>
                    </w:rPr>
                    <w:t>A-02-001, Rev S1</w:t>
                  </w:r>
                </w:p>
                <w:p w:rsidR="00BA12CB" w:rsidRDefault="00BA12CB" w:rsidP="00BA12CB">
                  <w:pPr>
                    <w:rPr>
                      <w:rFonts w:cs="Arial"/>
                      <w:sz w:val="18"/>
                      <w:szCs w:val="18"/>
                    </w:rPr>
                  </w:pPr>
                  <w:r>
                    <w:rPr>
                      <w:rFonts w:cs="Arial"/>
                      <w:sz w:val="18"/>
                      <w:szCs w:val="18"/>
                    </w:rPr>
                    <w:t>A-06-008, Rev DA2</w:t>
                  </w:r>
                </w:p>
                <w:p w:rsidR="00BA12CB" w:rsidRDefault="00BA12CB" w:rsidP="00BA12CB">
                  <w:pPr>
                    <w:rPr>
                      <w:rFonts w:cs="Arial"/>
                      <w:sz w:val="18"/>
                      <w:szCs w:val="18"/>
                    </w:rPr>
                  </w:pPr>
                  <w:r>
                    <w:rPr>
                      <w:rFonts w:cs="Arial"/>
                      <w:sz w:val="18"/>
                      <w:szCs w:val="18"/>
                    </w:rPr>
                    <w:t>A-06-011, Rev DA2</w:t>
                  </w:r>
                </w:p>
                <w:p w:rsidR="00BA12CB" w:rsidRDefault="00BA12CB" w:rsidP="00BA12CB">
                  <w:pPr>
                    <w:rPr>
                      <w:rFonts w:cs="Arial"/>
                      <w:sz w:val="18"/>
                      <w:szCs w:val="18"/>
                    </w:rPr>
                  </w:pPr>
                  <w:r>
                    <w:rPr>
                      <w:rFonts w:cs="Arial"/>
                      <w:sz w:val="18"/>
                      <w:szCs w:val="18"/>
                    </w:rPr>
                    <w:t>A-06-012, Rev S1</w:t>
                  </w:r>
                </w:p>
                <w:p w:rsidR="00BA12CB" w:rsidRDefault="00BA12CB" w:rsidP="00BA12CB">
                  <w:pPr>
                    <w:rPr>
                      <w:rFonts w:cs="Arial"/>
                      <w:sz w:val="18"/>
                      <w:szCs w:val="18"/>
                    </w:rPr>
                  </w:pPr>
                  <w:r>
                    <w:rPr>
                      <w:rFonts w:cs="Arial"/>
                      <w:sz w:val="18"/>
                      <w:szCs w:val="18"/>
                    </w:rPr>
                    <w:t>A-06-013, Rev S1</w:t>
                  </w:r>
                </w:p>
                <w:p w:rsidR="00BA12CB" w:rsidRDefault="00BA12CB" w:rsidP="00BA12CB">
                  <w:pPr>
                    <w:rPr>
                      <w:rFonts w:cs="Arial"/>
                      <w:sz w:val="18"/>
                      <w:szCs w:val="18"/>
                    </w:rPr>
                  </w:pPr>
                  <w:r>
                    <w:rPr>
                      <w:rFonts w:cs="Arial"/>
                      <w:sz w:val="18"/>
                      <w:szCs w:val="18"/>
                    </w:rPr>
                    <w:t>A-06-013, Rev S1</w:t>
                  </w:r>
                </w:p>
                <w:p w:rsidR="00BA12CB" w:rsidRDefault="00BA12CB" w:rsidP="00BA12CB">
                  <w:pPr>
                    <w:rPr>
                      <w:rFonts w:cs="Arial"/>
                      <w:sz w:val="18"/>
                      <w:szCs w:val="18"/>
                    </w:rPr>
                  </w:pPr>
                  <w:r>
                    <w:rPr>
                      <w:rFonts w:cs="Arial"/>
                      <w:sz w:val="18"/>
                      <w:szCs w:val="18"/>
                    </w:rPr>
                    <w:t>A-10-002, Rev DA2</w:t>
                  </w:r>
                </w:p>
                <w:p w:rsidR="00BA12CB" w:rsidRDefault="00BA12CB" w:rsidP="00BA12CB">
                  <w:pPr>
                    <w:rPr>
                      <w:rFonts w:cs="Arial"/>
                      <w:sz w:val="18"/>
                      <w:szCs w:val="18"/>
                    </w:rPr>
                  </w:pPr>
                  <w:r>
                    <w:rPr>
                      <w:rFonts w:cs="Arial"/>
                      <w:sz w:val="18"/>
                      <w:szCs w:val="18"/>
                    </w:rPr>
                    <w:t>A-11-008, Rev DA2</w:t>
                  </w:r>
                </w:p>
                <w:p w:rsidR="00BA12CB" w:rsidRDefault="00BA12CB" w:rsidP="00BA12CB">
                  <w:pPr>
                    <w:rPr>
                      <w:rFonts w:cs="Arial"/>
                      <w:sz w:val="18"/>
                      <w:szCs w:val="18"/>
                    </w:rPr>
                  </w:pPr>
                  <w:r>
                    <w:rPr>
                      <w:rFonts w:cs="Arial"/>
                      <w:sz w:val="18"/>
                      <w:szCs w:val="18"/>
                    </w:rPr>
                    <w:t>A-11-011, Rev DA2</w:t>
                  </w:r>
                </w:p>
                <w:p w:rsidR="00BA12CB" w:rsidRDefault="00BA12CB" w:rsidP="00BA12CB">
                  <w:pPr>
                    <w:rPr>
                      <w:rFonts w:cs="Arial"/>
                      <w:sz w:val="18"/>
                      <w:szCs w:val="18"/>
                    </w:rPr>
                  </w:pPr>
                  <w:r>
                    <w:rPr>
                      <w:rFonts w:cs="Arial"/>
                      <w:sz w:val="18"/>
                      <w:szCs w:val="18"/>
                    </w:rPr>
                    <w:t>A-11-012, Rev S2</w:t>
                  </w:r>
                </w:p>
                <w:p w:rsidR="00BA12CB" w:rsidRDefault="00BA12CB" w:rsidP="00BA12CB">
                  <w:pPr>
                    <w:rPr>
                      <w:rFonts w:cs="Arial"/>
                      <w:sz w:val="18"/>
                      <w:szCs w:val="18"/>
                    </w:rPr>
                  </w:pPr>
                  <w:r>
                    <w:rPr>
                      <w:rFonts w:cs="Arial"/>
                      <w:sz w:val="18"/>
                      <w:szCs w:val="18"/>
                    </w:rPr>
                    <w:t>A-11-013, Rev S2</w:t>
                  </w:r>
                </w:p>
                <w:p w:rsidR="00BA12CB" w:rsidRDefault="00BA12CB" w:rsidP="00BA12CB">
                  <w:pPr>
                    <w:rPr>
                      <w:rFonts w:cs="Arial"/>
                      <w:sz w:val="18"/>
                      <w:szCs w:val="18"/>
                    </w:rPr>
                  </w:pPr>
                  <w:r>
                    <w:rPr>
                      <w:rFonts w:cs="Arial"/>
                      <w:sz w:val="18"/>
                      <w:szCs w:val="18"/>
                    </w:rPr>
                    <w:t>A-21-010, Rev DA2</w:t>
                  </w:r>
                </w:p>
                <w:p w:rsidR="00BA12CB" w:rsidRDefault="00BA12CB" w:rsidP="00BA12CB">
                  <w:pPr>
                    <w:rPr>
                      <w:rFonts w:cs="Arial"/>
                      <w:sz w:val="18"/>
                      <w:szCs w:val="18"/>
                    </w:rPr>
                  </w:pPr>
                  <w:r>
                    <w:rPr>
                      <w:rFonts w:cs="Arial"/>
                      <w:sz w:val="18"/>
                      <w:szCs w:val="18"/>
                    </w:rPr>
                    <w:t>A-21-012, Rev DA2</w:t>
                  </w:r>
                </w:p>
                <w:p w:rsidR="00BA12CB" w:rsidRDefault="00BA12CB" w:rsidP="00BA12CB">
                  <w:pPr>
                    <w:rPr>
                      <w:rFonts w:cs="Arial"/>
                      <w:sz w:val="18"/>
                      <w:szCs w:val="18"/>
                    </w:rPr>
                  </w:pPr>
                  <w:r>
                    <w:rPr>
                      <w:rFonts w:cs="Arial"/>
                      <w:sz w:val="18"/>
                      <w:szCs w:val="18"/>
                    </w:rPr>
                    <w:t>A-31-001, Rev DA2</w:t>
                  </w:r>
                </w:p>
                <w:p w:rsidR="00BA12CB" w:rsidRDefault="00BA12CB" w:rsidP="00BA12CB">
                  <w:pPr>
                    <w:rPr>
                      <w:rFonts w:cs="Arial"/>
                      <w:sz w:val="18"/>
                      <w:szCs w:val="18"/>
                    </w:rPr>
                  </w:pPr>
                  <w:r>
                    <w:rPr>
                      <w:rFonts w:cs="Arial"/>
                      <w:sz w:val="18"/>
                      <w:szCs w:val="18"/>
                    </w:rPr>
                    <w:t>A-31-002, Rev S2</w:t>
                  </w:r>
                </w:p>
                <w:p w:rsidR="00BA12CB" w:rsidRPr="002707FB" w:rsidRDefault="00BA12CB" w:rsidP="00BA12CB">
                  <w:pPr>
                    <w:rPr>
                      <w:rFonts w:cs="Arial"/>
                      <w:sz w:val="18"/>
                      <w:szCs w:val="18"/>
                    </w:rPr>
                  </w:pPr>
                  <w:r>
                    <w:rPr>
                      <w:rFonts w:cs="Arial"/>
                      <w:sz w:val="18"/>
                      <w:szCs w:val="18"/>
                    </w:rPr>
                    <w:t>A-31-003, Rev S2</w:t>
                  </w:r>
                </w:p>
              </w:tc>
              <w:tc>
                <w:tcPr>
                  <w:tcW w:w="2552" w:type="dxa"/>
                </w:tcPr>
                <w:p w:rsidR="00BA12CB" w:rsidRPr="002707FB" w:rsidRDefault="00BA12CB" w:rsidP="00BA12CB">
                  <w:pPr>
                    <w:rPr>
                      <w:rFonts w:cs="Arial"/>
                      <w:sz w:val="18"/>
                      <w:szCs w:val="18"/>
                    </w:rPr>
                  </w:pPr>
                  <w:r w:rsidRPr="002707FB">
                    <w:rPr>
                      <w:rFonts w:cs="Arial"/>
                      <w:sz w:val="18"/>
                      <w:szCs w:val="18"/>
                    </w:rPr>
                    <w:t>Architectural Plans</w:t>
                  </w:r>
                </w:p>
              </w:tc>
              <w:tc>
                <w:tcPr>
                  <w:tcW w:w="1559" w:type="dxa"/>
                </w:tcPr>
                <w:p w:rsidR="00BA12CB" w:rsidRPr="002707FB" w:rsidRDefault="00BA12CB" w:rsidP="00BA12CB">
                  <w:pPr>
                    <w:rPr>
                      <w:rFonts w:cs="Arial"/>
                      <w:sz w:val="18"/>
                      <w:szCs w:val="18"/>
                    </w:rPr>
                  </w:pPr>
                  <w:r>
                    <w:rPr>
                      <w:rFonts w:cs="Arial"/>
                      <w:sz w:val="18"/>
                      <w:szCs w:val="18"/>
                    </w:rPr>
                    <w:t>Tribe Studio Architects</w:t>
                  </w:r>
                </w:p>
              </w:tc>
              <w:tc>
                <w:tcPr>
                  <w:tcW w:w="1276" w:type="dxa"/>
                </w:tcPr>
                <w:p w:rsidR="00BA12CB" w:rsidRDefault="00BA12CB" w:rsidP="00BA12CB">
                  <w:pPr>
                    <w:rPr>
                      <w:rFonts w:cs="Arial"/>
                      <w:sz w:val="18"/>
                      <w:szCs w:val="18"/>
                    </w:rPr>
                  </w:pPr>
                  <w:r>
                    <w:rPr>
                      <w:rFonts w:cs="Arial"/>
                      <w:sz w:val="18"/>
                      <w:szCs w:val="18"/>
                    </w:rPr>
                    <w:t>15/11/2023</w:t>
                  </w:r>
                </w:p>
                <w:p w:rsidR="00BA12CB" w:rsidRDefault="00BA12CB" w:rsidP="00BA12CB">
                  <w:pPr>
                    <w:rPr>
                      <w:rFonts w:cs="Arial"/>
                      <w:sz w:val="18"/>
                      <w:szCs w:val="18"/>
                    </w:rPr>
                  </w:pPr>
                  <w:r>
                    <w:rPr>
                      <w:rFonts w:cs="Arial"/>
                      <w:sz w:val="18"/>
                      <w:szCs w:val="18"/>
                    </w:rPr>
                    <w:t>05/09/2024</w:t>
                  </w:r>
                </w:p>
                <w:p w:rsidR="00BA12CB" w:rsidRDefault="00BA12CB" w:rsidP="00BA12CB">
                  <w:pPr>
                    <w:rPr>
                      <w:rFonts w:cs="Arial"/>
                      <w:sz w:val="18"/>
                      <w:szCs w:val="18"/>
                    </w:rPr>
                  </w:pPr>
                  <w:r>
                    <w:rPr>
                      <w:rFonts w:cs="Arial"/>
                      <w:sz w:val="18"/>
                      <w:szCs w:val="18"/>
                    </w:rPr>
                    <w:t>05/09/2024</w:t>
                  </w:r>
                </w:p>
                <w:p w:rsidR="00BA12CB" w:rsidRDefault="00BA12CB" w:rsidP="00BA12CB">
                  <w:pPr>
                    <w:rPr>
                      <w:rFonts w:cs="Arial"/>
                      <w:sz w:val="18"/>
                      <w:szCs w:val="18"/>
                    </w:rPr>
                  </w:pPr>
                  <w:r>
                    <w:rPr>
                      <w:rFonts w:cs="Arial"/>
                      <w:sz w:val="18"/>
                      <w:szCs w:val="18"/>
                    </w:rPr>
                    <w:t>15/11/2023</w:t>
                  </w:r>
                </w:p>
                <w:p w:rsidR="00BA12CB" w:rsidRDefault="00BA12CB" w:rsidP="00BA12CB">
                  <w:pPr>
                    <w:rPr>
                      <w:rFonts w:cs="Arial"/>
                      <w:sz w:val="18"/>
                      <w:szCs w:val="18"/>
                    </w:rPr>
                  </w:pPr>
                  <w:r>
                    <w:rPr>
                      <w:rFonts w:cs="Arial"/>
                      <w:sz w:val="18"/>
                      <w:szCs w:val="18"/>
                    </w:rPr>
                    <w:t>15/11/2023</w:t>
                  </w:r>
                </w:p>
                <w:p w:rsidR="00BA12CB" w:rsidRDefault="00BA12CB" w:rsidP="00BA12CB">
                  <w:pPr>
                    <w:rPr>
                      <w:rFonts w:cs="Arial"/>
                      <w:sz w:val="18"/>
                      <w:szCs w:val="18"/>
                    </w:rPr>
                  </w:pPr>
                  <w:r>
                    <w:rPr>
                      <w:rFonts w:cs="Arial"/>
                      <w:sz w:val="18"/>
                      <w:szCs w:val="18"/>
                    </w:rPr>
                    <w:t>15/11/2023</w:t>
                  </w:r>
                </w:p>
                <w:p w:rsidR="00BA12CB" w:rsidRDefault="00BA12CB" w:rsidP="00BA12CB">
                  <w:pPr>
                    <w:rPr>
                      <w:rFonts w:cs="Arial"/>
                      <w:sz w:val="18"/>
                      <w:szCs w:val="18"/>
                    </w:rPr>
                  </w:pPr>
                  <w:r>
                    <w:rPr>
                      <w:rFonts w:cs="Arial"/>
                      <w:sz w:val="18"/>
                      <w:szCs w:val="18"/>
                    </w:rPr>
                    <w:t>05/09/2024</w:t>
                  </w:r>
                </w:p>
                <w:p w:rsidR="00BA12CB" w:rsidRDefault="00BA12CB" w:rsidP="00BA12CB">
                  <w:pPr>
                    <w:rPr>
                      <w:rFonts w:cs="Arial"/>
                      <w:sz w:val="18"/>
                      <w:szCs w:val="18"/>
                    </w:rPr>
                  </w:pPr>
                  <w:r>
                    <w:rPr>
                      <w:rFonts w:cs="Arial"/>
                      <w:sz w:val="18"/>
                      <w:szCs w:val="18"/>
                    </w:rPr>
                    <w:t>05/09/2024</w:t>
                  </w:r>
                </w:p>
                <w:p w:rsidR="00BA12CB" w:rsidRDefault="00BA12CB" w:rsidP="00BA12CB">
                  <w:pPr>
                    <w:rPr>
                      <w:rFonts w:cs="Arial"/>
                      <w:sz w:val="18"/>
                      <w:szCs w:val="18"/>
                    </w:rPr>
                  </w:pPr>
                  <w:r>
                    <w:rPr>
                      <w:rFonts w:cs="Arial"/>
                      <w:sz w:val="18"/>
                      <w:szCs w:val="18"/>
                    </w:rPr>
                    <w:t>05/09/2024</w:t>
                  </w:r>
                </w:p>
                <w:p w:rsidR="00BA12CB" w:rsidRDefault="00BA12CB" w:rsidP="00BA12CB">
                  <w:pPr>
                    <w:rPr>
                      <w:rFonts w:cs="Arial"/>
                      <w:sz w:val="18"/>
                      <w:szCs w:val="18"/>
                    </w:rPr>
                  </w:pPr>
                  <w:r>
                    <w:rPr>
                      <w:rFonts w:cs="Arial"/>
                      <w:sz w:val="18"/>
                      <w:szCs w:val="18"/>
                    </w:rPr>
                    <w:t>05/03/2024</w:t>
                  </w:r>
                </w:p>
                <w:p w:rsidR="00BA12CB" w:rsidRDefault="00BA12CB" w:rsidP="00BA12CB">
                  <w:pPr>
                    <w:rPr>
                      <w:rFonts w:cs="Arial"/>
                      <w:sz w:val="18"/>
                      <w:szCs w:val="18"/>
                    </w:rPr>
                  </w:pPr>
                  <w:r>
                    <w:rPr>
                      <w:rFonts w:cs="Arial"/>
                      <w:sz w:val="18"/>
                      <w:szCs w:val="18"/>
                    </w:rPr>
                    <w:t>05/03/2024</w:t>
                  </w:r>
                </w:p>
                <w:p w:rsidR="00BA12CB" w:rsidRDefault="00BA12CB" w:rsidP="00BA12CB">
                  <w:pPr>
                    <w:rPr>
                      <w:rFonts w:cs="Arial"/>
                      <w:sz w:val="18"/>
                      <w:szCs w:val="18"/>
                    </w:rPr>
                  </w:pPr>
                  <w:r>
                    <w:rPr>
                      <w:rFonts w:cs="Arial"/>
                      <w:sz w:val="18"/>
                      <w:szCs w:val="18"/>
                    </w:rPr>
                    <w:t>05/09/2024</w:t>
                  </w:r>
                </w:p>
                <w:p w:rsidR="00BA12CB" w:rsidRDefault="00BA12CB" w:rsidP="00BA12CB">
                  <w:pPr>
                    <w:rPr>
                      <w:rFonts w:cs="Arial"/>
                      <w:sz w:val="18"/>
                      <w:szCs w:val="18"/>
                    </w:rPr>
                  </w:pPr>
                  <w:r>
                    <w:rPr>
                      <w:rFonts w:cs="Arial"/>
                      <w:sz w:val="18"/>
                      <w:szCs w:val="18"/>
                    </w:rPr>
                    <w:t>05/09/2024</w:t>
                  </w:r>
                </w:p>
                <w:p w:rsidR="00BA12CB" w:rsidRDefault="00BA12CB" w:rsidP="00BA12CB">
                  <w:pPr>
                    <w:rPr>
                      <w:rFonts w:cs="Arial"/>
                      <w:sz w:val="18"/>
                      <w:szCs w:val="18"/>
                    </w:rPr>
                  </w:pPr>
                  <w:r>
                    <w:rPr>
                      <w:rFonts w:cs="Arial"/>
                      <w:sz w:val="18"/>
                      <w:szCs w:val="18"/>
                    </w:rPr>
                    <w:t>05/09/2024</w:t>
                  </w:r>
                </w:p>
                <w:p w:rsidR="00BA12CB" w:rsidRDefault="00BA12CB" w:rsidP="00BA12CB">
                  <w:pPr>
                    <w:rPr>
                      <w:rFonts w:cs="Arial"/>
                      <w:sz w:val="18"/>
                      <w:szCs w:val="18"/>
                    </w:rPr>
                  </w:pPr>
                  <w:r>
                    <w:rPr>
                      <w:rFonts w:cs="Arial"/>
                      <w:sz w:val="18"/>
                      <w:szCs w:val="18"/>
                    </w:rPr>
                    <w:t>05/03/2024</w:t>
                  </w:r>
                </w:p>
                <w:p w:rsidR="00BA12CB" w:rsidRPr="002707FB" w:rsidRDefault="00BA12CB" w:rsidP="00BA12CB">
                  <w:pPr>
                    <w:rPr>
                      <w:rFonts w:cs="Arial"/>
                      <w:sz w:val="18"/>
                      <w:szCs w:val="18"/>
                    </w:rPr>
                  </w:pPr>
                  <w:r>
                    <w:rPr>
                      <w:rFonts w:cs="Arial"/>
                      <w:sz w:val="18"/>
                      <w:szCs w:val="18"/>
                    </w:rPr>
                    <w:t>05/03/2024</w:t>
                  </w:r>
                </w:p>
              </w:tc>
            </w:tr>
            <w:tr w:rsidR="00BA12CB" w:rsidTr="00BA12CB">
              <w:tc>
                <w:tcPr>
                  <w:tcW w:w="1838" w:type="dxa"/>
                </w:tcPr>
                <w:p w:rsidR="00BA12CB" w:rsidRPr="002707FB" w:rsidRDefault="00BA12CB" w:rsidP="00BA12CB">
                  <w:pPr>
                    <w:rPr>
                      <w:rFonts w:cs="Arial"/>
                      <w:sz w:val="18"/>
                      <w:szCs w:val="18"/>
                    </w:rPr>
                  </w:pPr>
                  <w:r>
                    <w:rPr>
                      <w:rFonts w:cs="Arial"/>
                      <w:sz w:val="18"/>
                      <w:szCs w:val="18"/>
                    </w:rPr>
                    <w:t>A-95-001, Rev S1</w:t>
                  </w:r>
                </w:p>
              </w:tc>
              <w:tc>
                <w:tcPr>
                  <w:tcW w:w="2552" w:type="dxa"/>
                </w:tcPr>
                <w:p w:rsidR="00BA12CB" w:rsidRPr="002707FB" w:rsidRDefault="00BA12CB" w:rsidP="00BA12CB">
                  <w:pPr>
                    <w:rPr>
                      <w:rFonts w:cs="Arial"/>
                      <w:sz w:val="18"/>
                      <w:szCs w:val="18"/>
                    </w:rPr>
                  </w:pPr>
                  <w:r>
                    <w:rPr>
                      <w:rFonts w:cs="Arial"/>
                      <w:sz w:val="18"/>
                      <w:szCs w:val="18"/>
                    </w:rPr>
                    <w:t>Finishes Exterior Schedule</w:t>
                  </w:r>
                </w:p>
              </w:tc>
              <w:tc>
                <w:tcPr>
                  <w:tcW w:w="1559" w:type="dxa"/>
                </w:tcPr>
                <w:p w:rsidR="00BA12CB" w:rsidRPr="002707FB" w:rsidRDefault="00BA12CB" w:rsidP="00BA12CB">
                  <w:pPr>
                    <w:rPr>
                      <w:rFonts w:cs="Arial"/>
                      <w:sz w:val="18"/>
                      <w:szCs w:val="18"/>
                    </w:rPr>
                  </w:pPr>
                  <w:r>
                    <w:rPr>
                      <w:rFonts w:cs="Arial"/>
                      <w:sz w:val="18"/>
                      <w:szCs w:val="18"/>
                    </w:rPr>
                    <w:t>Tribe Studio Architects</w:t>
                  </w:r>
                </w:p>
              </w:tc>
              <w:tc>
                <w:tcPr>
                  <w:tcW w:w="1276" w:type="dxa"/>
                </w:tcPr>
                <w:p w:rsidR="00BA12CB" w:rsidRPr="002707FB" w:rsidRDefault="00BA12CB" w:rsidP="00BA12CB">
                  <w:pPr>
                    <w:rPr>
                      <w:rFonts w:cs="Arial"/>
                      <w:sz w:val="18"/>
                      <w:szCs w:val="18"/>
                    </w:rPr>
                  </w:pPr>
                  <w:r>
                    <w:rPr>
                      <w:rFonts w:cs="Arial"/>
                      <w:sz w:val="18"/>
                      <w:szCs w:val="18"/>
                    </w:rPr>
                    <w:t>15/11/2023</w:t>
                  </w:r>
                </w:p>
              </w:tc>
            </w:tr>
            <w:tr w:rsidR="00BA12CB" w:rsidTr="00BA12CB">
              <w:tc>
                <w:tcPr>
                  <w:tcW w:w="1838" w:type="dxa"/>
                </w:tcPr>
                <w:p w:rsidR="00BA12CB" w:rsidRPr="002707FB" w:rsidRDefault="00BA12CB" w:rsidP="00BA12CB">
                  <w:pPr>
                    <w:rPr>
                      <w:rFonts w:cs="Arial"/>
                      <w:sz w:val="18"/>
                      <w:szCs w:val="18"/>
                    </w:rPr>
                  </w:pPr>
                  <w:r>
                    <w:rPr>
                      <w:rFonts w:cs="Arial"/>
                      <w:sz w:val="18"/>
                      <w:szCs w:val="18"/>
                    </w:rPr>
                    <w:t>2022-273-1</w:t>
                  </w:r>
                </w:p>
              </w:tc>
              <w:tc>
                <w:tcPr>
                  <w:tcW w:w="2552" w:type="dxa"/>
                </w:tcPr>
                <w:p w:rsidR="00BA12CB" w:rsidRPr="002707FB" w:rsidRDefault="00BA12CB" w:rsidP="00BA12CB">
                  <w:pPr>
                    <w:rPr>
                      <w:rFonts w:cs="Arial"/>
                      <w:sz w:val="18"/>
                      <w:szCs w:val="18"/>
                    </w:rPr>
                  </w:pPr>
                  <w:r w:rsidRPr="008C31B9">
                    <w:rPr>
                      <w:rFonts w:cs="Arial"/>
                      <w:sz w:val="18"/>
                      <w:szCs w:val="18"/>
                    </w:rPr>
                    <w:t>Geotechnical Report</w:t>
                  </w:r>
                </w:p>
              </w:tc>
              <w:tc>
                <w:tcPr>
                  <w:tcW w:w="1559" w:type="dxa"/>
                </w:tcPr>
                <w:p w:rsidR="00BA12CB" w:rsidRPr="002707FB" w:rsidRDefault="00BA12CB" w:rsidP="00BA12CB">
                  <w:pPr>
                    <w:rPr>
                      <w:rFonts w:cs="Arial"/>
                      <w:sz w:val="18"/>
                      <w:szCs w:val="18"/>
                    </w:rPr>
                  </w:pPr>
                  <w:r>
                    <w:rPr>
                      <w:rFonts w:cs="Arial"/>
                      <w:sz w:val="18"/>
                      <w:szCs w:val="18"/>
                    </w:rPr>
                    <w:t xml:space="preserve">Crozier </w:t>
                  </w:r>
                  <w:r w:rsidRPr="008C31B9">
                    <w:rPr>
                      <w:rFonts w:cs="Arial"/>
                      <w:sz w:val="18"/>
                      <w:szCs w:val="18"/>
                    </w:rPr>
                    <w:t>Geotechnical</w:t>
                  </w:r>
                  <w:r>
                    <w:rPr>
                      <w:rFonts w:cs="Arial"/>
                      <w:sz w:val="18"/>
                      <w:szCs w:val="18"/>
                    </w:rPr>
                    <w:t xml:space="preserve"> Consultants</w:t>
                  </w:r>
                </w:p>
              </w:tc>
              <w:tc>
                <w:tcPr>
                  <w:tcW w:w="1276" w:type="dxa"/>
                </w:tcPr>
                <w:p w:rsidR="00BA12CB" w:rsidRPr="002707FB" w:rsidRDefault="00BA12CB" w:rsidP="00BA12CB">
                  <w:pPr>
                    <w:rPr>
                      <w:rFonts w:cs="Arial"/>
                      <w:sz w:val="18"/>
                      <w:szCs w:val="18"/>
                    </w:rPr>
                  </w:pPr>
                  <w:r>
                    <w:rPr>
                      <w:rFonts w:cs="Arial"/>
                      <w:sz w:val="18"/>
                      <w:szCs w:val="18"/>
                    </w:rPr>
                    <w:t>12/12/2023</w:t>
                  </w:r>
                </w:p>
              </w:tc>
            </w:tr>
            <w:tr w:rsidR="00BA12CB" w:rsidTr="00BA12CB">
              <w:tc>
                <w:tcPr>
                  <w:tcW w:w="1838" w:type="dxa"/>
                </w:tcPr>
                <w:p w:rsidR="00BA12CB" w:rsidRDefault="00BA12CB" w:rsidP="00BA12CB">
                  <w:pPr>
                    <w:rPr>
                      <w:rFonts w:cs="Arial"/>
                      <w:sz w:val="18"/>
                      <w:szCs w:val="18"/>
                    </w:rPr>
                  </w:pPr>
                  <w:r>
                    <w:rPr>
                      <w:rFonts w:cs="Arial"/>
                      <w:sz w:val="18"/>
                      <w:szCs w:val="18"/>
                    </w:rPr>
                    <w:t>7224</w:t>
                  </w:r>
                </w:p>
                <w:p w:rsidR="00BA12CB" w:rsidRDefault="00BA12CB" w:rsidP="00BA12CB">
                  <w:pPr>
                    <w:rPr>
                      <w:rFonts w:cs="Arial"/>
                      <w:sz w:val="18"/>
                      <w:szCs w:val="18"/>
                    </w:rPr>
                  </w:pPr>
                  <w:r>
                    <w:rPr>
                      <w:rFonts w:cs="Arial"/>
                      <w:sz w:val="18"/>
                      <w:szCs w:val="18"/>
                    </w:rPr>
                    <w:t>SW-00-A</w:t>
                  </w:r>
                </w:p>
                <w:p w:rsidR="00BA12CB" w:rsidRDefault="00BA12CB" w:rsidP="00BA12CB">
                  <w:pPr>
                    <w:rPr>
                      <w:rFonts w:cs="Arial"/>
                      <w:sz w:val="18"/>
                      <w:szCs w:val="18"/>
                    </w:rPr>
                  </w:pPr>
                  <w:r>
                    <w:rPr>
                      <w:rFonts w:cs="Arial"/>
                      <w:sz w:val="18"/>
                      <w:szCs w:val="18"/>
                    </w:rPr>
                    <w:t>SW-01-B</w:t>
                  </w:r>
                </w:p>
                <w:p w:rsidR="00BA12CB" w:rsidRDefault="00BA12CB" w:rsidP="00BA12CB">
                  <w:pPr>
                    <w:rPr>
                      <w:rFonts w:cs="Arial"/>
                      <w:sz w:val="18"/>
                      <w:szCs w:val="18"/>
                    </w:rPr>
                  </w:pPr>
                  <w:r>
                    <w:rPr>
                      <w:rFonts w:cs="Arial"/>
                      <w:sz w:val="18"/>
                      <w:szCs w:val="18"/>
                    </w:rPr>
                    <w:t>SW-02-B</w:t>
                  </w:r>
                </w:p>
                <w:p w:rsidR="00BA12CB" w:rsidRPr="002707FB" w:rsidRDefault="00BA12CB" w:rsidP="00BA12CB">
                  <w:pPr>
                    <w:rPr>
                      <w:rFonts w:cs="Arial"/>
                      <w:sz w:val="18"/>
                      <w:szCs w:val="18"/>
                    </w:rPr>
                  </w:pPr>
                  <w:r>
                    <w:rPr>
                      <w:rFonts w:cs="Arial"/>
                      <w:sz w:val="18"/>
                      <w:szCs w:val="18"/>
                    </w:rPr>
                    <w:t>SW-03-A</w:t>
                  </w:r>
                </w:p>
              </w:tc>
              <w:tc>
                <w:tcPr>
                  <w:tcW w:w="2552" w:type="dxa"/>
                </w:tcPr>
                <w:p w:rsidR="00BA12CB" w:rsidRPr="002707FB" w:rsidRDefault="00BA12CB" w:rsidP="00BA12CB">
                  <w:pPr>
                    <w:rPr>
                      <w:rFonts w:cs="Arial"/>
                      <w:sz w:val="18"/>
                      <w:szCs w:val="18"/>
                    </w:rPr>
                  </w:pPr>
                  <w:r>
                    <w:rPr>
                      <w:rFonts w:cs="Arial"/>
                      <w:sz w:val="18"/>
                      <w:szCs w:val="18"/>
                    </w:rPr>
                    <w:t>Stormwater Management Plan</w:t>
                  </w:r>
                </w:p>
              </w:tc>
              <w:tc>
                <w:tcPr>
                  <w:tcW w:w="1559" w:type="dxa"/>
                </w:tcPr>
                <w:p w:rsidR="00BA12CB" w:rsidRPr="002707FB" w:rsidRDefault="00BA12CB" w:rsidP="00BA12CB">
                  <w:pPr>
                    <w:rPr>
                      <w:rFonts w:cs="Arial"/>
                      <w:sz w:val="18"/>
                      <w:szCs w:val="18"/>
                    </w:rPr>
                  </w:pPr>
                  <w:r>
                    <w:rPr>
                      <w:rFonts w:cs="Arial"/>
                      <w:sz w:val="18"/>
                      <w:szCs w:val="18"/>
                    </w:rPr>
                    <w:t>Harris Page &amp; Associates P/L</w:t>
                  </w:r>
                </w:p>
              </w:tc>
              <w:tc>
                <w:tcPr>
                  <w:tcW w:w="1276" w:type="dxa"/>
                </w:tcPr>
                <w:p w:rsidR="00BA12CB" w:rsidRPr="008C31B9" w:rsidRDefault="00BA12CB" w:rsidP="00BA12CB">
                  <w:pPr>
                    <w:rPr>
                      <w:rFonts w:cs="Arial"/>
                      <w:sz w:val="18"/>
                      <w:szCs w:val="18"/>
                    </w:rPr>
                  </w:pPr>
                </w:p>
                <w:p w:rsidR="00BA12CB" w:rsidRDefault="00BA12CB" w:rsidP="00BA12CB">
                  <w:pPr>
                    <w:rPr>
                      <w:rFonts w:cs="Arial"/>
                      <w:sz w:val="18"/>
                      <w:szCs w:val="18"/>
                    </w:rPr>
                  </w:pPr>
                  <w:r>
                    <w:rPr>
                      <w:rFonts w:cs="Arial"/>
                      <w:sz w:val="18"/>
                      <w:szCs w:val="18"/>
                    </w:rPr>
                    <w:t>29/09/2023</w:t>
                  </w:r>
                </w:p>
                <w:p w:rsidR="00BA12CB" w:rsidRDefault="00BA12CB" w:rsidP="00BA12CB">
                  <w:pPr>
                    <w:rPr>
                      <w:rFonts w:cs="Arial"/>
                      <w:sz w:val="18"/>
                      <w:szCs w:val="18"/>
                    </w:rPr>
                  </w:pPr>
                  <w:r>
                    <w:rPr>
                      <w:rFonts w:cs="Arial"/>
                      <w:sz w:val="18"/>
                      <w:szCs w:val="18"/>
                    </w:rPr>
                    <w:t>17/11/2023</w:t>
                  </w:r>
                </w:p>
                <w:p w:rsidR="00BA12CB" w:rsidRDefault="00BA12CB" w:rsidP="00BA12CB">
                  <w:pPr>
                    <w:rPr>
                      <w:rFonts w:cs="Arial"/>
                      <w:sz w:val="18"/>
                      <w:szCs w:val="18"/>
                    </w:rPr>
                  </w:pPr>
                  <w:r>
                    <w:rPr>
                      <w:rFonts w:cs="Arial"/>
                      <w:sz w:val="18"/>
                      <w:szCs w:val="18"/>
                    </w:rPr>
                    <w:t>23/11/2023</w:t>
                  </w:r>
                </w:p>
                <w:p w:rsidR="00BA12CB" w:rsidRPr="002707FB" w:rsidRDefault="00BA12CB" w:rsidP="00BA12CB">
                  <w:pPr>
                    <w:rPr>
                      <w:rFonts w:cs="Arial"/>
                      <w:sz w:val="18"/>
                      <w:szCs w:val="18"/>
                    </w:rPr>
                  </w:pPr>
                  <w:r>
                    <w:rPr>
                      <w:rFonts w:cs="Arial"/>
                      <w:sz w:val="18"/>
                      <w:szCs w:val="18"/>
                    </w:rPr>
                    <w:t>29/09/2023</w:t>
                  </w:r>
                </w:p>
              </w:tc>
            </w:tr>
            <w:tr w:rsidR="00BA12CB" w:rsidTr="00BA12CB">
              <w:tc>
                <w:tcPr>
                  <w:tcW w:w="1838" w:type="dxa"/>
                </w:tcPr>
                <w:p w:rsidR="00BA12CB" w:rsidRPr="002707FB" w:rsidRDefault="00BA12CB" w:rsidP="00BA12CB">
                  <w:pPr>
                    <w:rPr>
                      <w:rFonts w:cs="Arial"/>
                      <w:sz w:val="18"/>
                      <w:szCs w:val="18"/>
                    </w:rPr>
                  </w:pPr>
                  <w:r w:rsidRPr="00965A78">
                    <w:rPr>
                      <w:rFonts w:cs="Arial"/>
                      <w:sz w:val="18"/>
                      <w:szCs w:val="18"/>
                    </w:rPr>
                    <w:t>L-DA-00, L-DA-01, L-DA-02, L-</w:t>
                  </w:r>
                  <w:r>
                    <w:rPr>
                      <w:rFonts w:cs="Arial"/>
                      <w:sz w:val="18"/>
                      <w:szCs w:val="18"/>
                    </w:rPr>
                    <w:t>D</w:t>
                  </w:r>
                  <w:r w:rsidRPr="00965A78">
                    <w:rPr>
                      <w:rFonts w:cs="Arial"/>
                      <w:sz w:val="18"/>
                      <w:szCs w:val="18"/>
                    </w:rPr>
                    <w:t>A-03, L-DA-04, L-DA-10, L-DA-11, L-DA-12, L-DA-13, L-DA-20</w:t>
                  </w:r>
                  <w:r>
                    <w:rPr>
                      <w:rFonts w:cs="Arial"/>
                      <w:sz w:val="18"/>
                      <w:szCs w:val="18"/>
                    </w:rPr>
                    <w:t>, Rev I</w:t>
                  </w:r>
                </w:p>
              </w:tc>
              <w:tc>
                <w:tcPr>
                  <w:tcW w:w="2552" w:type="dxa"/>
                </w:tcPr>
                <w:p w:rsidR="00BA12CB" w:rsidRPr="002707FB" w:rsidRDefault="00BA12CB" w:rsidP="00BA12CB">
                  <w:pPr>
                    <w:rPr>
                      <w:rFonts w:cs="Arial"/>
                      <w:sz w:val="18"/>
                      <w:szCs w:val="18"/>
                    </w:rPr>
                  </w:pPr>
                  <w:r w:rsidRPr="002707FB">
                    <w:rPr>
                      <w:rFonts w:cs="Arial"/>
                      <w:sz w:val="18"/>
                      <w:szCs w:val="18"/>
                    </w:rPr>
                    <w:t>Landscape Plan</w:t>
                  </w:r>
                </w:p>
              </w:tc>
              <w:tc>
                <w:tcPr>
                  <w:tcW w:w="1559" w:type="dxa"/>
                </w:tcPr>
                <w:p w:rsidR="00BA12CB" w:rsidRPr="002707FB" w:rsidRDefault="00BA12CB" w:rsidP="00BA12CB">
                  <w:pPr>
                    <w:rPr>
                      <w:rFonts w:cs="Arial"/>
                      <w:sz w:val="18"/>
                      <w:szCs w:val="18"/>
                    </w:rPr>
                  </w:pPr>
                  <w:r w:rsidRPr="00965A78">
                    <w:rPr>
                      <w:rFonts w:cs="Arial"/>
                      <w:sz w:val="18"/>
                      <w:szCs w:val="18"/>
                    </w:rPr>
                    <w:t>360</w:t>
                  </w:r>
                </w:p>
              </w:tc>
              <w:tc>
                <w:tcPr>
                  <w:tcW w:w="1276" w:type="dxa"/>
                </w:tcPr>
                <w:p w:rsidR="00BA12CB" w:rsidRPr="002707FB" w:rsidRDefault="00BA12CB" w:rsidP="00BA12CB">
                  <w:pPr>
                    <w:rPr>
                      <w:rFonts w:cs="Arial"/>
                      <w:sz w:val="18"/>
                      <w:szCs w:val="18"/>
                    </w:rPr>
                  </w:pPr>
                  <w:r>
                    <w:rPr>
                      <w:rFonts w:cs="Arial"/>
                      <w:sz w:val="18"/>
                      <w:szCs w:val="18"/>
                    </w:rPr>
                    <w:t>10/09/2024</w:t>
                  </w:r>
                </w:p>
              </w:tc>
            </w:tr>
            <w:tr w:rsidR="00BA12CB" w:rsidTr="00BA12CB">
              <w:tc>
                <w:tcPr>
                  <w:tcW w:w="1838" w:type="dxa"/>
                </w:tcPr>
                <w:p w:rsidR="00BA12CB" w:rsidRPr="002707FB" w:rsidRDefault="00BA12CB" w:rsidP="00BA12CB">
                  <w:pPr>
                    <w:rPr>
                      <w:rFonts w:cs="Arial"/>
                      <w:sz w:val="18"/>
                      <w:szCs w:val="18"/>
                    </w:rPr>
                  </w:pPr>
                </w:p>
              </w:tc>
              <w:tc>
                <w:tcPr>
                  <w:tcW w:w="2552" w:type="dxa"/>
                </w:tcPr>
                <w:p w:rsidR="00BA12CB" w:rsidRPr="002707FB" w:rsidRDefault="00BA12CB" w:rsidP="00BA12CB">
                  <w:pPr>
                    <w:rPr>
                      <w:sz w:val="18"/>
                      <w:szCs w:val="18"/>
                    </w:rPr>
                  </w:pPr>
                  <w:r w:rsidRPr="002707FB">
                    <w:rPr>
                      <w:rFonts w:cs="Arial"/>
                      <w:sz w:val="18"/>
                      <w:szCs w:val="18"/>
                    </w:rPr>
                    <w:t>Arboricultural Impact Assessment Report</w:t>
                  </w:r>
                </w:p>
              </w:tc>
              <w:tc>
                <w:tcPr>
                  <w:tcW w:w="1559" w:type="dxa"/>
                </w:tcPr>
                <w:p w:rsidR="00BA12CB" w:rsidRPr="002707FB" w:rsidRDefault="00BA12CB" w:rsidP="00BA12CB">
                  <w:pPr>
                    <w:rPr>
                      <w:rFonts w:cs="Arial"/>
                      <w:sz w:val="18"/>
                      <w:szCs w:val="18"/>
                    </w:rPr>
                  </w:pPr>
                  <w:r w:rsidRPr="00965A78">
                    <w:rPr>
                      <w:rFonts w:cs="Arial"/>
                      <w:sz w:val="18"/>
                      <w:szCs w:val="18"/>
                    </w:rPr>
                    <w:t>Andrew Morton – Earthscape Horticultural Services</w:t>
                  </w:r>
                </w:p>
              </w:tc>
              <w:tc>
                <w:tcPr>
                  <w:tcW w:w="1276" w:type="dxa"/>
                </w:tcPr>
                <w:p w:rsidR="00BA12CB" w:rsidRPr="002707FB" w:rsidRDefault="00BA12CB" w:rsidP="00BA12CB">
                  <w:pPr>
                    <w:rPr>
                      <w:rFonts w:cs="Arial"/>
                      <w:sz w:val="18"/>
                      <w:szCs w:val="18"/>
                    </w:rPr>
                  </w:pPr>
                  <w:r w:rsidRPr="00965A78">
                    <w:rPr>
                      <w:rFonts w:cs="Arial"/>
                      <w:sz w:val="18"/>
                      <w:szCs w:val="18"/>
                    </w:rPr>
                    <w:t>24/11/2023</w:t>
                  </w:r>
                </w:p>
              </w:tc>
            </w:tr>
            <w:tr w:rsidR="00BA12CB" w:rsidTr="00BA12CB">
              <w:tc>
                <w:tcPr>
                  <w:tcW w:w="1838" w:type="dxa"/>
                </w:tcPr>
                <w:p w:rsidR="00BA12CB" w:rsidRPr="0039051B" w:rsidRDefault="00BA12CB" w:rsidP="00BA12CB">
                  <w:pPr>
                    <w:rPr>
                      <w:rFonts w:cs="Arial"/>
                      <w:sz w:val="18"/>
                      <w:szCs w:val="18"/>
                    </w:rPr>
                  </w:pPr>
                  <w:r w:rsidRPr="0039051B">
                    <w:rPr>
                      <w:rFonts w:cs="Arial"/>
                      <w:sz w:val="18"/>
                      <w:szCs w:val="18"/>
                    </w:rPr>
                    <w:t>22.652r06v03</w:t>
                  </w:r>
                </w:p>
              </w:tc>
              <w:tc>
                <w:tcPr>
                  <w:tcW w:w="2552" w:type="dxa"/>
                </w:tcPr>
                <w:p w:rsidR="00BA12CB" w:rsidRPr="0039051B" w:rsidRDefault="00BA12CB" w:rsidP="00BA12CB">
                  <w:pPr>
                    <w:rPr>
                      <w:sz w:val="18"/>
                      <w:szCs w:val="18"/>
                    </w:rPr>
                  </w:pPr>
                  <w:r w:rsidRPr="0039051B">
                    <w:rPr>
                      <w:rFonts w:cs="Arial"/>
                      <w:sz w:val="18"/>
                      <w:szCs w:val="18"/>
                    </w:rPr>
                    <w:t>Traffic Impact Assessment</w:t>
                  </w:r>
                </w:p>
              </w:tc>
              <w:tc>
                <w:tcPr>
                  <w:tcW w:w="1559" w:type="dxa"/>
                </w:tcPr>
                <w:p w:rsidR="00BA12CB" w:rsidRPr="0039051B" w:rsidRDefault="00BA12CB" w:rsidP="00BA12CB">
                  <w:pPr>
                    <w:rPr>
                      <w:rFonts w:cs="Arial"/>
                      <w:sz w:val="18"/>
                      <w:szCs w:val="18"/>
                    </w:rPr>
                  </w:pPr>
                  <w:r w:rsidRPr="0039051B">
                    <w:rPr>
                      <w:rFonts w:cs="Arial"/>
                      <w:sz w:val="18"/>
                      <w:szCs w:val="18"/>
                    </w:rPr>
                    <w:t>Traffix</w:t>
                  </w:r>
                </w:p>
              </w:tc>
              <w:tc>
                <w:tcPr>
                  <w:tcW w:w="1276" w:type="dxa"/>
                </w:tcPr>
                <w:p w:rsidR="00BA12CB" w:rsidRPr="0039051B" w:rsidRDefault="00BA12CB" w:rsidP="00BA12CB">
                  <w:pPr>
                    <w:rPr>
                      <w:rFonts w:cs="Arial"/>
                      <w:sz w:val="18"/>
                      <w:szCs w:val="18"/>
                    </w:rPr>
                  </w:pPr>
                  <w:r w:rsidRPr="0039051B">
                    <w:rPr>
                      <w:rFonts w:cs="Arial"/>
                      <w:sz w:val="18"/>
                      <w:szCs w:val="18"/>
                    </w:rPr>
                    <w:t>07/12/2023</w:t>
                  </w:r>
                </w:p>
              </w:tc>
            </w:tr>
            <w:tr w:rsidR="00BA12CB" w:rsidTr="00BA12CB">
              <w:tc>
                <w:tcPr>
                  <w:tcW w:w="1838" w:type="dxa"/>
                  <w:vAlign w:val="center"/>
                </w:tcPr>
                <w:p w:rsidR="00BA12CB" w:rsidRPr="0039051B" w:rsidRDefault="00BA12CB" w:rsidP="00BA12CB">
                  <w:pPr>
                    <w:rPr>
                      <w:rFonts w:cs="Arial"/>
                      <w:sz w:val="18"/>
                      <w:szCs w:val="18"/>
                    </w:rPr>
                  </w:pPr>
                  <w:r w:rsidRPr="0039051B">
                    <w:rPr>
                      <w:rFonts w:cs="Arial"/>
                      <w:sz w:val="18"/>
                      <w:szCs w:val="18"/>
                    </w:rPr>
                    <w:t>22.652r04v01</w:t>
                  </w:r>
                </w:p>
              </w:tc>
              <w:tc>
                <w:tcPr>
                  <w:tcW w:w="2552" w:type="dxa"/>
                </w:tcPr>
                <w:p w:rsidR="00BA12CB" w:rsidRPr="0039051B" w:rsidRDefault="00BA12CB" w:rsidP="00BA12CB">
                  <w:pPr>
                    <w:rPr>
                      <w:sz w:val="18"/>
                      <w:szCs w:val="18"/>
                    </w:rPr>
                  </w:pPr>
                  <w:r w:rsidRPr="0039051B">
                    <w:rPr>
                      <w:rFonts w:cs="Arial"/>
                      <w:sz w:val="18"/>
                      <w:szCs w:val="18"/>
                    </w:rPr>
                    <w:t>Operational Transport Management Plan</w:t>
                  </w:r>
                </w:p>
              </w:tc>
              <w:tc>
                <w:tcPr>
                  <w:tcW w:w="1559" w:type="dxa"/>
                  <w:vAlign w:val="center"/>
                </w:tcPr>
                <w:p w:rsidR="00BA12CB" w:rsidRPr="0039051B" w:rsidRDefault="00BA12CB" w:rsidP="00BA12CB">
                  <w:pPr>
                    <w:rPr>
                      <w:rFonts w:cs="Arial"/>
                      <w:sz w:val="18"/>
                      <w:szCs w:val="18"/>
                    </w:rPr>
                  </w:pPr>
                  <w:r w:rsidRPr="0039051B">
                    <w:rPr>
                      <w:rFonts w:cs="Arial"/>
                      <w:sz w:val="18"/>
                      <w:szCs w:val="18"/>
                    </w:rPr>
                    <w:t>Traffix</w:t>
                  </w:r>
                </w:p>
              </w:tc>
              <w:tc>
                <w:tcPr>
                  <w:tcW w:w="1276" w:type="dxa"/>
                  <w:vAlign w:val="center"/>
                </w:tcPr>
                <w:p w:rsidR="00BA12CB" w:rsidRPr="0039051B" w:rsidRDefault="00BA12CB" w:rsidP="00BA12CB">
                  <w:pPr>
                    <w:rPr>
                      <w:rFonts w:cs="Arial"/>
                      <w:sz w:val="18"/>
                      <w:szCs w:val="18"/>
                    </w:rPr>
                  </w:pPr>
                  <w:r w:rsidRPr="0039051B">
                    <w:rPr>
                      <w:rFonts w:cs="Arial"/>
                      <w:sz w:val="18"/>
                      <w:szCs w:val="18"/>
                    </w:rPr>
                    <w:t>08/09/2023</w:t>
                  </w:r>
                </w:p>
              </w:tc>
            </w:tr>
            <w:tr w:rsidR="00BA12CB" w:rsidTr="00BA12CB">
              <w:tc>
                <w:tcPr>
                  <w:tcW w:w="1838" w:type="dxa"/>
                  <w:vAlign w:val="center"/>
                </w:tcPr>
                <w:p w:rsidR="00BA12CB" w:rsidRPr="0039051B" w:rsidRDefault="00BA12CB" w:rsidP="00BA12CB">
                  <w:pPr>
                    <w:rPr>
                      <w:rFonts w:cs="Arial"/>
                      <w:sz w:val="18"/>
                      <w:szCs w:val="18"/>
                    </w:rPr>
                  </w:pPr>
                  <w:r>
                    <w:rPr>
                      <w:rFonts w:cs="Arial"/>
                      <w:sz w:val="18"/>
                      <w:szCs w:val="18"/>
                    </w:rPr>
                    <w:t>Not specified</w:t>
                  </w:r>
                </w:p>
              </w:tc>
              <w:tc>
                <w:tcPr>
                  <w:tcW w:w="2552" w:type="dxa"/>
                </w:tcPr>
                <w:p w:rsidR="00BA12CB" w:rsidRPr="0039051B" w:rsidRDefault="00BA12CB" w:rsidP="00BA12CB">
                  <w:pPr>
                    <w:rPr>
                      <w:rFonts w:cs="Arial"/>
                      <w:sz w:val="18"/>
                      <w:szCs w:val="18"/>
                    </w:rPr>
                  </w:pPr>
                  <w:r>
                    <w:rPr>
                      <w:rFonts w:cs="Arial"/>
                      <w:sz w:val="18"/>
                      <w:szCs w:val="18"/>
                    </w:rPr>
                    <w:t>Plan of Management</w:t>
                  </w:r>
                </w:p>
              </w:tc>
              <w:tc>
                <w:tcPr>
                  <w:tcW w:w="1559" w:type="dxa"/>
                  <w:vAlign w:val="center"/>
                </w:tcPr>
                <w:p w:rsidR="00BA12CB" w:rsidRPr="0039051B" w:rsidRDefault="00BA12CB" w:rsidP="00BA12CB">
                  <w:pPr>
                    <w:rPr>
                      <w:rFonts w:cs="Arial"/>
                      <w:sz w:val="18"/>
                      <w:szCs w:val="18"/>
                    </w:rPr>
                  </w:pPr>
                  <w:r>
                    <w:rPr>
                      <w:rFonts w:cs="Arial"/>
                      <w:sz w:val="18"/>
                      <w:szCs w:val="18"/>
                    </w:rPr>
                    <w:t>Ascham School</w:t>
                  </w:r>
                </w:p>
              </w:tc>
              <w:tc>
                <w:tcPr>
                  <w:tcW w:w="1276" w:type="dxa"/>
                  <w:vAlign w:val="center"/>
                </w:tcPr>
                <w:p w:rsidR="00BA12CB" w:rsidRPr="0039051B" w:rsidRDefault="00BA12CB" w:rsidP="00BA12CB">
                  <w:pPr>
                    <w:rPr>
                      <w:rFonts w:cs="Arial"/>
                      <w:sz w:val="18"/>
                      <w:szCs w:val="18"/>
                    </w:rPr>
                  </w:pPr>
                  <w:r>
                    <w:rPr>
                      <w:rFonts w:cs="Arial"/>
                      <w:sz w:val="18"/>
                      <w:szCs w:val="18"/>
                    </w:rPr>
                    <w:t>September 2024</w:t>
                  </w:r>
                </w:p>
              </w:tc>
            </w:tr>
          </w:tbl>
          <w:p w:rsidR="00BA12CB" w:rsidRDefault="00BA12CB" w:rsidP="00BA12CB">
            <w:pPr>
              <w:ind w:left="32"/>
              <w:rPr>
                <w:rFonts w:cs="Arial"/>
                <w:szCs w:val="22"/>
              </w:rPr>
            </w:pPr>
          </w:p>
          <w:p w:rsidR="00BA12CB" w:rsidRPr="00562F4E" w:rsidRDefault="00BA12CB" w:rsidP="00BA12CB">
            <w:pPr>
              <w:rPr>
                <w:rFonts w:cs="Arial"/>
                <w:b/>
                <w:sz w:val="20"/>
              </w:rPr>
            </w:pPr>
            <w:r w:rsidRPr="00562F4E">
              <w:rPr>
                <w:rFonts w:cs="Arial"/>
                <w:b/>
                <w:sz w:val="20"/>
              </w:rPr>
              <w:t>Notes:</w:t>
            </w:r>
          </w:p>
          <w:p w:rsidR="00BA12CB" w:rsidRPr="00562F4E" w:rsidRDefault="00BA12CB" w:rsidP="00C556D3">
            <w:pPr>
              <w:pStyle w:val="ListParagraph"/>
              <w:numPr>
                <w:ilvl w:val="0"/>
                <w:numId w:val="12"/>
              </w:numPr>
              <w:contextualSpacing/>
              <w:rPr>
                <w:rFonts w:cs="Arial"/>
                <w:sz w:val="20"/>
              </w:rPr>
            </w:pPr>
            <w:r w:rsidRPr="00562F4E">
              <w:rPr>
                <w:rFonts w:cs="Arial"/>
                <w:sz w:val="20"/>
              </w:rPr>
              <w:t>Warning to Principal Certifier – You must always insist on sighting the original Council stamped approved plans.  You must not rely solely upon the plan reference numbers in this condition.  Should the Applicant not be able to provide you with the original copy Council will provide you with access to its files so you may review our original copy of the approved plans.</w:t>
            </w:r>
          </w:p>
          <w:p w:rsidR="00BA12CB" w:rsidRPr="00562F4E" w:rsidRDefault="00BA12CB" w:rsidP="00C556D3">
            <w:pPr>
              <w:pStyle w:val="ListParagraph"/>
              <w:numPr>
                <w:ilvl w:val="0"/>
                <w:numId w:val="12"/>
              </w:numPr>
              <w:contextualSpacing/>
              <w:rPr>
                <w:rFonts w:cs="Arial"/>
                <w:sz w:val="20"/>
              </w:rPr>
            </w:pPr>
            <w:r w:rsidRPr="00562F4E">
              <w:rPr>
                <w:rFonts w:cs="Arial"/>
                <w:sz w:val="20"/>
              </w:rPr>
              <w:t xml:space="preserve">These plans and supporting documentation may be subject to conditions imposed under section 4.17(1)(g) of the Act modifying or amending the development. </w:t>
            </w:r>
          </w:p>
          <w:p w:rsidR="00BA12CB" w:rsidRPr="00562F4E" w:rsidRDefault="00BA12CB" w:rsidP="00BA12CB">
            <w:pPr>
              <w:pStyle w:val="ListParagraph"/>
              <w:ind w:left="457"/>
              <w:rPr>
                <w:rFonts w:cs="Arial"/>
                <w:sz w:val="20"/>
              </w:rPr>
            </w:pPr>
          </w:p>
        </w:tc>
      </w:tr>
      <w:tr w:rsidR="00BA12CB" w:rsidRPr="00AB3185" w:rsidTr="00BA12CB">
        <w:tblPrEx>
          <w:tblBorders>
            <w:left w:val="single" w:sz="4" w:space="0" w:color="auto"/>
            <w:right w:val="single" w:sz="4" w:space="0" w:color="auto"/>
          </w:tblBorders>
        </w:tblPrEx>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right w:val="single" w:sz="4" w:space="0" w:color="auto"/>
            </w:tcBorders>
          </w:tcPr>
          <w:p w:rsidR="00BA12CB" w:rsidRDefault="00BA12CB" w:rsidP="00BA12CB">
            <w:pPr>
              <w:spacing w:after="40"/>
              <w:rPr>
                <w:rFonts w:cs="Arial"/>
                <w:szCs w:val="22"/>
              </w:rPr>
            </w:pPr>
            <w:r w:rsidRPr="00344B17">
              <w:rPr>
                <w:rFonts w:cs="Arial"/>
                <w:b/>
                <w:szCs w:val="22"/>
              </w:rPr>
              <w:t>Condition Reason:</w:t>
            </w:r>
            <w:r>
              <w:rPr>
                <w:rFonts w:cs="Arial"/>
                <w:szCs w:val="22"/>
              </w:rPr>
              <w:t xml:space="preserve"> </w:t>
            </w:r>
            <w:r w:rsidRPr="007362B2">
              <w:rPr>
                <w:rFonts w:cs="Arial"/>
                <w:szCs w:val="22"/>
              </w:rPr>
              <w:t>To ensure all parties are aware of the approved plans and supporting documentation that applies to the development</w:t>
            </w:r>
            <w:r>
              <w:rPr>
                <w:rFonts w:cs="Arial"/>
                <w:szCs w:val="22"/>
              </w:rPr>
              <w:t>.</w:t>
            </w:r>
          </w:p>
          <w:p w:rsidR="00BA12CB" w:rsidRPr="005C41F1" w:rsidRDefault="00BA12CB" w:rsidP="00BA12CB">
            <w:pPr>
              <w:spacing w:after="40"/>
              <w:rPr>
                <w:rFonts w:cs="Arial"/>
                <w:szCs w:val="22"/>
              </w:rPr>
            </w:pPr>
          </w:p>
        </w:tc>
      </w:tr>
      <w:tr w:rsidR="00BA12CB" w:rsidRPr="00AB3185" w:rsidTr="00BA12CB">
        <w:tblPrEx>
          <w:tblBorders>
            <w:left w:val="single" w:sz="4" w:space="0" w:color="auto"/>
            <w:right w:val="single" w:sz="4" w:space="0" w:color="auto"/>
          </w:tblBorders>
        </w:tblPrEx>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sidRPr="00831955">
              <w:rPr>
                <w:rFonts w:cs="Arial"/>
                <w:b/>
              </w:rPr>
              <w:t>A.</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17"/>
              </w:numPr>
              <w:contextualSpacing/>
              <w:rPr>
                <w:rFonts w:cs="Arial"/>
                <w:b/>
              </w:rPr>
            </w:pPr>
          </w:p>
        </w:tc>
        <w:tc>
          <w:tcPr>
            <w:tcW w:w="7938" w:type="dxa"/>
            <w:tcBorders>
              <w:right w:val="single" w:sz="4" w:space="0" w:color="auto"/>
            </w:tcBorders>
          </w:tcPr>
          <w:p w:rsidR="00BA12CB" w:rsidRPr="00453729" w:rsidRDefault="00BA12CB" w:rsidP="00BA12CB">
            <w:pPr>
              <w:pStyle w:val="ConditionHeading2"/>
              <w:numPr>
                <w:ilvl w:val="0"/>
                <w:numId w:val="0"/>
              </w:numPr>
              <w:ind w:left="567" w:hanging="567"/>
            </w:pPr>
            <w:r w:rsidRPr="00E16B4F">
              <w:t>Relationship wi</w:t>
            </w:r>
            <w:r>
              <w:t>th Development Consent (DA433/2021/1 &amp; DA550/2013</w:t>
            </w:r>
            <w:r w:rsidRPr="00E16B4F">
              <w:t>/1</w:t>
            </w:r>
            <w:r>
              <w:t>)</w:t>
            </w:r>
          </w:p>
          <w:p w:rsidR="00BA12CB" w:rsidRPr="00BB032F" w:rsidRDefault="00BA12CB" w:rsidP="00BA12CB">
            <w:pPr>
              <w:rPr>
                <w:b/>
              </w:rPr>
            </w:pPr>
          </w:p>
        </w:tc>
      </w:tr>
      <w:tr w:rsidR="00BA12CB" w:rsidRPr="00AB3185" w:rsidTr="00BA12CB">
        <w:tblPrEx>
          <w:tblBorders>
            <w:left w:val="single" w:sz="4" w:space="0" w:color="auto"/>
            <w:right w:val="single" w:sz="4" w:space="0" w:color="auto"/>
          </w:tblBorders>
        </w:tblPrEx>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bottom w:val="single" w:sz="4" w:space="0" w:color="auto"/>
              <w:right w:val="single" w:sz="4" w:space="0" w:color="auto"/>
            </w:tcBorders>
          </w:tcPr>
          <w:p w:rsidR="00BA12CB" w:rsidRDefault="00BA12CB" w:rsidP="00BA12CB">
            <w:pPr>
              <w:rPr>
                <w:szCs w:val="22"/>
              </w:rPr>
            </w:pPr>
            <w:r>
              <w:rPr>
                <w:szCs w:val="22"/>
              </w:rPr>
              <w:t xml:space="preserve">Development consent </w:t>
            </w:r>
            <w:r w:rsidRPr="007F334A">
              <w:rPr>
                <w:b/>
                <w:szCs w:val="22"/>
              </w:rPr>
              <w:t>No.433/2021</w:t>
            </w:r>
            <w:r>
              <w:rPr>
                <w:b/>
                <w:szCs w:val="22"/>
              </w:rPr>
              <w:t>/1</w:t>
            </w:r>
            <w:r>
              <w:rPr>
                <w:szCs w:val="22"/>
              </w:rPr>
              <w:t xml:space="preserve"> and </w:t>
            </w:r>
            <w:r w:rsidRPr="007F334A">
              <w:rPr>
                <w:b/>
                <w:szCs w:val="22"/>
              </w:rPr>
              <w:t>550/2013/1</w:t>
            </w:r>
            <w:r>
              <w:rPr>
                <w:szCs w:val="22"/>
              </w:rPr>
              <w:t xml:space="preserve"> shall be modified by this consent, </w:t>
            </w:r>
            <w:r w:rsidRPr="00D15A2D">
              <w:rPr>
                <w:szCs w:val="22"/>
              </w:rPr>
              <w:t xml:space="preserve">pursuant to Section 4.17(1)(b) of the </w:t>
            </w:r>
            <w:r w:rsidRPr="00D15A2D">
              <w:rPr>
                <w:i/>
                <w:iCs/>
                <w:szCs w:val="22"/>
              </w:rPr>
              <w:t>Environmental Planning and Assessment Act 1979</w:t>
            </w:r>
            <w:r w:rsidRPr="00D15A2D">
              <w:rPr>
                <w:szCs w:val="22"/>
              </w:rPr>
              <w:t>.</w:t>
            </w:r>
          </w:p>
          <w:p w:rsidR="00BA12CB" w:rsidRPr="00BB032F" w:rsidRDefault="00BA12CB" w:rsidP="00BA12CB">
            <w:pPr>
              <w:pStyle w:val="ListParagraph"/>
              <w:ind w:left="284"/>
              <w:rPr>
                <w:rFonts w:cs="Arial"/>
                <w:szCs w:val="22"/>
              </w:rPr>
            </w:pPr>
          </w:p>
        </w:tc>
      </w:tr>
      <w:tr w:rsidR="00BA12CB" w:rsidRPr="00AB3185" w:rsidTr="00BA12CB">
        <w:tblPrEx>
          <w:tblBorders>
            <w:left w:val="single" w:sz="4" w:space="0" w:color="auto"/>
            <w:right w:val="single" w:sz="4" w:space="0" w:color="auto"/>
          </w:tblBorders>
        </w:tblPrEx>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right w:val="single" w:sz="4" w:space="0" w:color="auto"/>
            </w:tcBorders>
          </w:tcPr>
          <w:p w:rsidR="00BA12CB" w:rsidRDefault="00BA12CB" w:rsidP="00BA12CB">
            <w:pPr>
              <w:spacing w:after="40"/>
              <w:rPr>
                <w:rFonts w:cs="Arial"/>
                <w:szCs w:val="22"/>
              </w:rPr>
            </w:pPr>
            <w:r w:rsidRPr="00344B17">
              <w:rPr>
                <w:rFonts w:cs="Arial"/>
                <w:b/>
                <w:szCs w:val="22"/>
              </w:rPr>
              <w:t>Condition Reason:</w:t>
            </w:r>
            <w:r w:rsidRPr="00D15A2D">
              <w:rPr>
                <w:szCs w:val="22"/>
              </w:rPr>
              <w:t xml:space="preserve"> </w:t>
            </w:r>
            <w:r w:rsidRPr="00E16B4F">
              <w:rPr>
                <w:szCs w:val="22"/>
              </w:rPr>
              <w:t>This condition has been imposed to ensure the</w:t>
            </w:r>
            <w:r>
              <w:rPr>
                <w:szCs w:val="22"/>
              </w:rPr>
              <w:t xml:space="preserve"> d</w:t>
            </w:r>
            <w:r w:rsidRPr="00E16B4F">
              <w:rPr>
                <w:szCs w:val="22"/>
              </w:rPr>
              <w:t xml:space="preserve">evelopment, will be </w:t>
            </w:r>
            <w:r>
              <w:rPr>
                <w:szCs w:val="22"/>
              </w:rPr>
              <w:t>consistent the previous consents DA433/2021 and DA2013/550</w:t>
            </w:r>
            <w:r w:rsidRPr="00E16B4F">
              <w:rPr>
                <w:szCs w:val="22"/>
              </w:rPr>
              <w:t xml:space="preserve">. </w:t>
            </w:r>
          </w:p>
          <w:p w:rsidR="00BA12CB" w:rsidRPr="005C41F1" w:rsidRDefault="00BA12CB" w:rsidP="00BA12CB">
            <w:pPr>
              <w:spacing w:after="40"/>
              <w:rPr>
                <w:rFonts w:cs="Arial"/>
                <w:szCs w:val="22"/>
              </w:rPr>
            </w:pPr>
          </w:p>
        </w:tc>
      </w:tr>
      <w:tr w:rsidR="00BA12CB" w:rsidRPr="00AB3185" w:rsidTr="00BA12CB">
        <w:tblPrEx>
          <w:tblBorders>
            <w:left w:val="single" w:sz="4" w:space="0" w:color="auto"/>
            <w:right w:val="single" w:sz="4" w:space="0" w:color="auto"/>
          </w:tblBorders>
        </w:tblPrEx>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sidRPr="00831955">
              <w:rPr>
                <w:rFonts w:cs="Arial"/>
                <w:b/>
              </w:rPr>
              <w:t>A.</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17"/>
              </w:numPr>
              <w:contextualSpacing/>
              <w:rPr>
                <w:rFonts w:cs="Arial"/>
                <w:b/>
              </w:rPr>
            </w:pPr>
          </w:p>
        </w:tc>
        <w:tc>
          <w:tcPr>
            <w:tcW w:w="7938" w:type="dxa"/>
            <w:tcBorders>
              <w:right w:val="single" w:sz="4" w:space="0" w:color="auto"/>
            </w:tcBorders>
          </w:tcPr>
          <w:p w:rsidR="00BA12CB" w:rsidRDefault="00BA12CB" w:rsidP="00BA12CB">
            <w:pPr>
              <w:rPr>
                <w:b/>
              </w:rPr>
            </w:pPr>
            <w:r w:rsidRPr="00BB032F">
              <w:rPr>
                <w:b/>
              </w:rPr>
              <w:t>Ancillary Aspects of Development (section 4.17(2) of the Act)</w:t>
            </w:r>
          </w:p>
          <w:p w:rsidR="00BA12CB" w:rsidRPr="00BB032F" w:rsidRDefault="00BA12CB" w:rsidP="00BA12CB">
            <w:pPr>
              <w:rPr>
                <w:b/>
              </w:rPr>
            </w:pPr>
          </w:p>
        </w:tc>
      </w:tr>
      <w:tr w:rsidR="00BA12CB" w:rsidRPr="00AB3185" w:rsidTr="00BA12CB">
        <w:tblPrEx>
          <w:tblBorders>
            <w:left w:val="single" w:sz="4" w:space="0" w:color="auto"/>
            <w:right w:val="single" w:sz="4" w:space="0" w:color="auto"/>
          </w:tblBorders>
        </w:tblPrEx>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bottom w:val="single" w:sz="4" w:space="0" w:color="auto"/>
              <w:right w:val="single" w:sz="4" w:space="0" w:color="auto"/>
            </w:tcBorders>
          </w:tcPr>
          <w:p w:rsidR="00BA12CB" w:rsidRPr="00513C1B" w:rsidRDefault="00BA12CB" w:rsidP="00BA12CB">
            <w:pPr>
              <w:ind w:left="32"/>
              <w:rPr>
                <w:rFonts w:cs="Arial"/>
                <w:szCs w:val="22"/>
              </w:rPr>
            </w:pPr>
            <w:r w:rsidRPr="00513C1B">
              <w:rPr>
                <w:rFonts w:cs="Arial"/>
                <w:szCs w:val="22"/>
              </w:rPr>
              <w:t>The Owner must procure the repair, replacement or rebuilding of all road pavement, kerb, gutter, footway, footpaths adjoining the site or damaged as a result of work under this consent or as a consequence of work under this consent. Such work must be undertaken to Council's satisfaction in accordance with Council’s Specification for Roadworks, Drainage and Miscellaneous Works (2012) unless expressly provided otherwise by these conditions at the Owner’s expense.</w:t>
            </w:r>
          </w:p>
          <w:p w:rsidR="00BA12CB" w:rsidRPr="00513C1B" w:rsidRDefault="00BA12CB" w:rsidP="00BA12CB">
            <w:pPr>
              <w:ind w:left="32"/>
              <w:rPr>
                <w:rFonts w:cs="Arial"/>
                <w:szCs w:val="22"/>
              </w:rPr>
            </w:pPr>
          </w:p>
          <w:p w:rsidR="00BA12CB" w:rsidRPr="00E42BD1" w:rsidRDefault="00BA12CB" w:rsidP="00BA12CB">
            <w:pPr>
              <w:ind w:left="32"/>
              <w:rPr>
                <w:rFonts w:cs="Arial"/>
                <w:b/>
                <w:sz w:val="20"/>
              </w:rPr>
            </w:pPr>
            <w:r w:rsidRPr="00E42BD1">
              <w:rPr>
                <w:rFonts w:cs="Arial"/>
                <w:b/>
                <w:sz w:val="20"/>
              </w:rPr>
              <w:t xml:space="preserve">Notes: </w:t>
            </w:r>
          </w:p>
          <w:p w:rsidR="00BA12CB" w:rsidRPr="00E42BD1" w:rsidRDefault="00BA12CB" w:rsidP="00C556D3">
            <w:pPr>
              <w:pStyle w:val="ListParagraph"/>
              <w:numPr>
                <w:ilvl w:val="0"/>
                <w:numId w:val="12"/>
              </w:numPr>
              <w:contextualSpacing/>
              <w:rPr>
                <w:rFonts w:cs="Arial"/>
                <w:szCs w:val="22"/>
              </w:rPr>
            </w:pPr>
            <w:r w:rsidRPr="00E42BD1">
              <w:rPr>
                <w:rFonts w:cs="Arial"/>
                <w:sz w:val="20"/>
              </w:rPr>
              <w:t>This condition does not affect the Principal Contractor's or any sub-contractors obligations to protect and preserve public infrastructure from damage or affect their liability for any damage that occurs.</w:t>
            </w:r>
          </w:p>
          <w:p w:rsidR="00BA12CB" w:rsidRPr="00BB032F" w:rsidRDefault="00BA12CB" w:rsidP="00BA12CB">
            <w:pPr>
              <w:pStyle w:val="ListParagraph"/>
              <w:ind w:left="284"/>
              <w:rPr>
                <w:rFonts w:cs="Arial"/>
                <w:szCs w:val="22"/>
              </w:rPr>
            </w:pPr>
          </w:p>
        </w:tc>
      </w:tr>
      <w:tr w:rsidR="00BA12CB" w:rsidRPr="00AB3185" w:rsidTr="00BA12CB">
        <w:tblPrEx>
          <w:tblBorders>
            <w:left w:val="single" w:sz="4" w:space="0" w:color="auto"/>
            <w:right w:val="single" w:sz="4" w:space="0" w:color="auto"/>
          </w:tblBorders>
        </w:tblPrEx>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right w:val="single" w:sz="4" w:space="0" w:color="auto"/>
            </w:tcBorders>
          </w:tcPr>
          <w:p w:rsidR="00BA12CB" w:rsidRDefault="00BA12CB" w:rsidP="00BA12CB">
            <w:pPr>
              <w:spacing w:after="40"/>
              <w:rPr>
                <w:rFonts w:cs="Arial"/>
                <w:szCs w:val="22"/>
              </w:rPr>
            </w:pPr>
            <w:r w:rsidRPr="00344B17">
              <w:rPr>
                <w:rFonts w:cs="Arial"/>
                <w:b/>
                <w:szCs w:val="22"/>
              </w:rPr>
              <w:t>Condition Reason:</w:t>
            </w:r>
            <w:r>
              <w:rPr>
                <w:rFonts w:cs="Arial"/>
                <w:szCs w:val="22"/>
              </w:rPr>
              <w:t xml:space="preserve"> </w:t>
            </w:r>
            <w:r w:rsidRPr="00513C1B">
              <w:rPr>
                <w:rFonts w:cs="Arial"/>
                <w:szCs w:val="22"/>
              </w:rPr>
              <w:t>To ensure all parties are aware of works required to public infrastructure and to ensure payment for works.</w:t>
            </w:r>
          </w:p>
          <w:p w:rsidR="00BA12CB" w:rsidRPr="005C41F1" w:rsidRDefault="00BA12CB" w:rsidP="00BA12CB">
            <w:pPr>
              <w:spacing w:after="40"/>
              <w:rPr>
                <w:rFonts w:cs="Arial"/>
                <w:szCs w:val="22"/>
              </w:rPr>
            </w:pPr>
          </w:p>
        </w:tc>
      </w:tr>
      <w:tr w:rsidR="00BA12CB" w:rsidRPr="009819DC" w:rsidTr="00BA12CB">
        <w:tblPrEx>
          <w:tblBorders>
            <w:left w:val="single" w:sz="4" w:space="0" w:color="auto"/>
            <w:right w:val="single" w:sz="4" w:space="0" w:color="auto"/>
          </w:tblBorders>
        </w:tblPrEx>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sidRPr="00831955">
              <w:rPr>
                <w:rFonts w:cs="Arial"/>
                <w:b/>
              </w:rPr>
              <w:t>A.</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17"/>
              </w:numPr>
              <w:contextualSpacing/>
              <w:rPr>
                <w:rFonts w:cs="Arial"/>
                <w:b/>
              </w:rPr>
            </w:pPr>
          </w:p>
        </w:tc>
        <w:tc>
          <w:tcPr>
            <w:tcW w:w="7938" w:type="dxa"/>
            <w:tcBorders>
              <w:right w:val="single" w:sz="4" w:space="0" w:color="auto"/>
            </w:tcBorders>
          </w:tcPr>
          <w:p w:rsidR="00BA12CB" w:rsidRDefault="00BA12CB" w:rsidP="00BA12CB">
            <w:pPr>
              <w:pStyle w:val="Heading2"/>
              <w:numPr>
                <w:ilvl w:val="0"/>
                <w:numId w:val="0"/>
              </w:numPr>
              <w:ind w:left="567" w:hanging="567"/>
            </w:pPr>
            <w:bookmarkStart w:id="4" w:name="_Toc138147608"/>
            <w:bookmarkStart w:id="5" w:name="_Toc138765830"/>
            <w:bookmarkStart w:id="6" w:name="_Toc140478432"/>
            <w:r w:rsidRPr="0087093E">
              <w:t>Tree Preservation and Landscaping Works</w:t>
            </w:r>
            <w:bookmarkEnd w:id="4"/>
            <w:bookmarkEnd w:id="5"/>
            <w:bookmarkEnd w:id="6"/>
          </w:p>
          <w:p w:rsidR="00BA12CB" w:rsidRPr="009819DC" w:rsidRDefault="00BA12CB" w:rsidP="00BA12CB">
            <w:pPr>
              <w:rPr>
                <w:b/>
              </w:rPr>
            </w:pPr>
          </w:p>
        </w:tc>
      </w:tr>
      <w:tr w:rsidR="00BA12CB" w:rsidRPr="000C6D35" w:rsidTr="00BA12CB">
        <w:tblPrEx>
          <w:tblBorders>
            <w:left w:val="single" w:sz="4" w:space="0" w:color="auto"/>
            <w:right w:val="single" w:sz="4" w:space="0" w:color="auto"/>
          </w:tblBorders>
        </w:tblPrEx>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bottom w:val="single" w:sz="4" w:space="0" w:color="auto"/>
              <w:right w:val="single" w:sz="4" w:space="0" w:color="auto"/>
            </w:tcBorders>
          </w:tcPr>
          <w:p w:rsidR="00BA12CB" w:rsidRPr="0087093E" w:rsidRDefault="00BA12CB" w:rsidP="00BA12CB">
            <w:pPr>
              <w:ind w:left="32"/>
            </w:pPr>
            <w:r w:rsidRPr="0087093E">
              <w:t>While site work is being carried out, all landscape works must be undertaken in accordance with the approved landscape plan, arborist report, tree management plan and transplant method statement as applicable.</w:t>
            </w:r>
          </w:p>
          <w:p w:rsidR="00BA12CB" w:rsidRPr="0087093E" w:rsidRDefault="00BA12CB" w:rsidP="00BA12CB">
            <w:pPr>
              <w:ind w:left="32"/>
            </w:pPr>
          </w:p>
          <w:p w:rsidR="00BA12CB" w:rsidRPr="00B20CBC" w:rsidRDefault="00BA12CB" w:rsidP="00C556D3">
            <w:pPr>
              <w:pStyle w:val="ListParagraph"/>
              <w:numPr>
                <w:ilvl w:val="0"/>
                <w:numId w:val="21"/>
              </w:numPr>
              <w:contextualSpacing/>
              <w:rPr>
                <w:lang w:val="en-US"/>
              </w:rPr>
            </w:pPr>
            <w:r w:rsidRPr="00B20CBC">
              <w:rPr>
                <w:lang w:val="en-US"/>
              </w:rPr>
              <w:t>The following trees must be retained:</w:t>
            </w:r>
          </w:p>
          <w:p w:rsidR="00BA12CB" w:rsidRPr="0087093E" w:rsidRDefault="00BA12CB" w:rsidP="00BA12CB">
            <w:pPr>
              <w:ind w:left="32"/>
            </w:pPr>
          </w:p>
          <w:p w:rsidR="00BA12CB" w:rsidRPr="0006112F" w:rsidRDefault="00BA12CB" w:rsidP="00C556D3">
            <w:pPr>
              <w:pStyle w:val="ListParagraph"/>
              <w:numPr>
                <w:ilvl w:val="1"/>
                <w:numId w:val="20"/>
              </w:numPr>
              <w:contextualSpacing/>
              <w:rPr>
                <w:lang w:val="en-US"/>
              </w:rPr>
            </w:pPr>
            <w:r w:rsidRPr="0006112F">
              <w:rPr>
                <w:lang w:val="en-US"/>
              </w:rPr>
              <w:t>Trees on private land:</w:t>
            </w:r>
          </w:p>
          <w:p w:rsidR="00BA12CB" w:rsidRDefault="00BA12CB" w:rsidP="00BA12CB">
            <w:pPr>
              <w:ind w:left="32"/>
              <w:rPr>
                <w:b/>
              </w:rPr>
            </w:pPr>
          </w:p>
          <w:tbl>
            <w:tblPr>
              <w:tblW w:w="7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592"/>
              <w:gridCol w:w="1559"/>
              <w:gridCol w:w="1701"/>
              <w:gridCol w:w="2410"/>
            </w:tblGrid>
            <w:tr w:rsidR="00BA12CB" w:rsidRPr="00F543DB" w:rsidTr="00BA12CB">
              <w:tc>
                <w:tcPr>
                  <w:tcW w:w="1592" w:type="dxa"/>
                  <w:tcBorders>
                    <w:top w:val="single" w:sz="4" w:space="0" w:color="auto"/>
                    <w:left w:val="single" w:sz="4" w:space="0" w:color="auto"/>
                    <w:bottom w:val="single" w:sz="4" w:space="0" w:color="auto"/>
                    <w:right w:val="single" w:sz="4" w:space="0" w:color="auto"/>
                  </w:tcBorders>
                  <w:hideMark/>
                </w:tcPr>
                <w:p w:rsidR="00BA12CB" w:rsidRPr="0087093E" w:rsidRDefault="00BA12CB" w:rsidP="00BA12CB">
                  <w:pPr>
                    <w:ind w:left="32"/>
                    <w:rPr>
                      <w:b/>
                      <w:color w:val="000000"/>
                      <w:sz w:val="18"/>
                      <w:szCs w:val="18"/>
                    </w:rPr>
                  </w:pPr>
                  <w:r w:rsidRPr="0087093E">
                    <w:rPr>
                      <w:b/>
                      <w:color w:val="000000"/>
                      <w:sz w:val="18"/>
                      <w:szCs w:val="18"/>
                    </w:rPr>
                    <w:t>Council Ref No</w:t>
                  </w:r>
                </w:p>
              </w:tc>
              <w:tc>
                <w:tcPr>
                  <w:tcW w:w="1559" w:type="dxa"/>
                  <w:tcBorders>
                    <w:top w:val="single" w:sz="4" w:space="0" w:color="auto"/>
                    <w:left w:val="single" w:sz="4" w:space="0" w:color="auto"/>
                    <w:bottom w:val="single" w:sz="4" w:space="0" w:color="auto"/>
                    <w:right w:val="single" w:sz="4" w:space="0" w:color="auto"/>
                  </w:tcBorders>
                  <w:hideMark/>
                </w:tcPr>
                <w:p w:rsidR="00BA12CB" w:rsidRPr="0087093E" w:rsidRDefault="00BA12CB" w:rsidP="00BA12CB">
                  <w:pPr>
                    <w:ind w:left="32"/>
                    <w:rPr>
                      <w:b/>
                      <w:color w:val="000000"/>
                      <w:sz w:val="18"/>
                      <w:szCs w:val="18"/>
                    </w:rPr>
                  </w:pPr>
                  <w:r w:rsidRPr="0087093E">
                    <w:rPr>
                      <w:b/>
                      <w:color w:val="000000"/>
                      <w:sz w:val="18"/>
                      <w:szCs w:val="18"/>
                    </w:rPr>
                    <w:t>Species</w:t>
                  </w:r>
                </w:p>
              </w:tc>
              <w:tc>
                <w:tcPr>
                  <w:tcW w:w="1701" w:type="dxa"/>
                  <w:tcBorders>
                    <w:top w:val="single" w:sz="4" w:space="0" w:color="auto"/>
                    <w:left w:val="single" w:sz="4" w:space="0" w:color="auto"/>
                    <w:bottom w:val="single" w:sz="4" w:space="0" w:color="auto"/>
                    <w:right w:val="single" w:sz="4" w:space="0" w:color="auto"/>
                  </w:tcBorders>
                  <w:hideMark/>
                </w:tcPr>
                <w:p w:rsidR="00BA12CB" w:rsidRPr="0087093E" w:rsidRDefault="00BA12CB" w:rsidP="00BA12CB">
                  <w:pPr>
                    <w:ind w:left="32"/>
                    <w:rPr>
                      <w:b/>
                      <w:color w:val="000000"/>
                      <w:sz w:val="18"/>
                      <w:szCs w:val="18"/>
                    </w:rPr>
                  </w:pPr>
                  <w:r w:rsidRPr="0087093E">
                    <w:rPr>
                      <w:b/>
                      <w:color w:val="000000"/>
                      <w:sz w:val="18"/>
                      <w:szCs w:val="18"/>
                    </w:rPr>
                    <w:t>Location</w:t>
                  </w:r>
                </w:p>
              </w:tc>
              <w:tc>
                <w:tcPr>
                  <w:tcW w:w="2410" w:type="dxa"/>
                  <w:tcBorders>
                    <w:top w:val="single" w:sz="4" w:space="0" w:color="auto"/>
                    <w:left w:val="single" w:sz="4" w:space="0" w:color="auto"/>
                    <w:bottom w:val="single" w:sz="4" w:space="0" w:color="auto"/>
                    <w:right w:val="single" w:sz="4" w:space="0" w:color="auto"/>
                  </w:tcBorders>
                  <w:hideMark/>
                </w:tcPr>
                <w:p w:rsidR="00BA12CB" w:rsidRPr="0087093E" w:rsidRDefault="00BA12CB" w:rsidP="00BA12CB">
                  <w:pPr>
                    <w:ind w:left="32"/>
                    <w:rPr>
                      <w:b/>
                      <w:color w:val="000000"/>
                      <w:sz w:val="18"/>
                      <w:szCs w:val="18"/>
                    </w:rPr>
                  </w:pPr>
                  <w:r w:rsidRPr="0087093E">
                    <w:rPr>
                      <w:b/>
                      <w:color w:val="000000"/>
                      <w:sz w:val="18"/>
                      <w:szCs w:val="18"/>
                    </w:rPr>
                    <w:t>Dimension (metres)</w:t>
                  </w:r>
                </w:p>
              </w:tc>
            </w:tr>
            <w:tr w:rsidR="00BA12CB" w:rsidRPr="00F543DB" w:rsidTr="00BA12CB">
              <w:tc>
                <w:tcPr>
                  <w:tcW w:w="1592" w:type="dxa"/>
                  <w:tcBorders>
                    <w:top w:val="single" w:sz="4" w:space="0" w:color="auto"/>
                    <w:left w:val="single" w:sz="4" w:space="0" w:color="auto"/>
                    <w:bottom w:val="single" w:sz="4" w:space="0" w:color="auto"/>
                    <w:right w:val="single" w:sz="4" w:space="0" w:color="auto"/>
                  </w:tcBorders>
                </w:tcPr>
                <w:p w:rsidR="00BA12CB" w:rsidRPr="0087093E" w:rsidRDefault="00BA12CB" w:rsidP="00BA12CB">
                  <w:pPr>
                    <w:ind w:left="32"/>
                    <w:rPr>
                      <w:snapToGrid w:val="0"/>
                      <w:color w:val="000000"/>
                      <w:sz w:val="18"/>
                      <w:szCs w:val="18"/>
                    </w:rPr>
                  </w:pPr>
                  <w:r>
                    <w:rPr>
                      <w:snapToGrid w:val="0"/>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BA12CB" w:rsidRPr="0087093E" w:rsidRDefault="00BA12CB" w:rsidP="00BA12CB">
                  <w:pPr>
                    <w:ind w:left="32"/>
                    <w:rPr>
                      <w:snapToGrid w:val="0"/>
                      <w:color w:val="000000"/>
                      <w:sz w:val="18"/>
                      <w:szCs w:val="18"/>
                    </w:rPr>
                  </w:pPr>
                  <w:r w:rsidRPr="008B09ED">
                    <w:rPr>
                      <w:bCs/>
                      <w:i/>
                      <w:snapToGrid w:val="0"/>
                      <w:color w:val="000000"/>
                      <w:sz w:val="18"/>
                      <w:szCs w:val="18"/>
                    </w:rPr>
                    <w:t xml:space="preserve">Araucaria heterophylla </w:t>
                  </w:r>
                  <w:r w:rsidRPr="008B09ED">
                    <w:rPr>
                      <w:bCs/>
                      <w:snapToGrid w:val="0"/>
                      <w:color w:val="000000"/>
                      <w:sz w:val="18"/>
                      <w:szCs w:val="18"/>
                    </w:rPr>
                    <w:t>(Norfolk Island pine)</w:t>
                  </w:r>
                </w:p>
              </w:tc>
              <w:tc>
                <w:tcPr>
                  <w:tcW w:w="1701" w:type="dxa"/>
                  <w:tcBorders>
                    <w:top w:val="single" w:sz="4" w:space="0" w:color="auto"/>
                    <w:left w:val="single" w:sz="4" w:space="0" w:color="auto"/>
                    <w:bottom w:val="single" w:sz="4" w:space="0" w:color="auto"/>
                    <w:right w:val="single" w:sz="4" w:space="0" w:color="auto"/>
                  </w:tcBorders>
                </w:tcPr>
                <w:p w:rsidR="00BA12CB" w:rsidRPr="0087093E" w:rsidRDefault="00BA12CB" w:rsidP="00BA12CB">
                  <w:pPr>
                    <w:ind w:left="32"/>
                    <w:rPr>
                      <w:snapToGrid w:val="0"/>
                      <w:color w:val="000000"/>
                      <w:sz w:val="18"/>
                      <w:szCs w:val="18"/>
                    </w:rPr>
                  </w:pPr>
                  <w:r>
                    <w:rPr>
                      <w:snapToGrid w:val="0"/>
                      <w:color w:val="000000"/>
                      <w:sz w:val="18"/>
                      <w:szCs w:val="18"/>
                    </w:rPr>
                    <w:t>Ascham School Grounds at 37 Darling Point Rd</w:t>
                  </w:r>
                </w:p>
              </w:tc>
              <w:tc>
                <w:tcPr>
                  <w:tcW w:w="2410" w:type="dxa"/>
                  <w:tcBorders>
                    <w:top w:val="single" w:sz="4" w:space="0" w:color="auto"/>
                    <w:left w:val="single" w:sz="4" w:space="0" w:color="auto"/>
                    <w:bottom w:val="single" w:sz="4" w:space="0" w:color="auto"/>
                    <w:right w:val="single" w:sz="4" w:space="0" w:color="auto"/>
                  </w:tcBorders>
                </w:tcPr>
                <w:p w:rsidR="00BA12CB" w:rsidRPr="0087093E" w:rsidRDefault="00BA12CB" w:rsidP="00BA12CB">
                  <w:pPr>
                    <w:ind w:left="32"/>
                    <w:rPr>
                      <w:snapToGrid w:val="0"/>
                      <w:color w:val="000000"/>
                      <w:sz w:val="18"/>
                      <w:szCs w:val="18"/>
                    </w:rPr>
                  </w:pPr>
                  <w:r>
                    <w:rPr>
                      <w:snapToGrid w:val="0"/>
                      <w:color w:val="000000"/>
                      <w:sz w:val="18"/>
                      <w:szCs w:val="18"/>
                    </w:rPr>
                    <w:t>27 x 12</w:t>
                  </w:r>
                </w:p>
              </w:tc>
            </w:tr>
            <w:tr w:rsidR="00BA12CB" w:rsidRPr="00F543DB" w:rsidTr="00BA12CB">
              <w:tc>
                <w:tcPr>
                  <w:tcW w:w="1592" w:type="dxa"/>
                  <w:tcBorders>
                    <w:top w:val="single" w:sz="4" w:space="0" w:color="auto"/>
                    <w:left w:val="single" w:sz="4" w:space="0" w:color="auto"/>
                    <w:bottom w:val="single" w:sz="4" w:space="0" w:color="auto"/>
                    <w:right w:val="single" w:sz="4" w:space="0" w:color="auto"/>
                  </w:tcBorders>
                </w:tcPr>
                <w:p w:rsidR="00BA12CB" w:rsidRPr="0087093E" w:rsidRDefault="00BA12CB" w:rsidP="00BA12CB">
                  <w:pPr>
                    <w:ind w:left="32"/>
                    <w:rPr>
                      <w:snapToGrid w:val="0"/>
                      <w:color w:val="000000"/>
                      <w:sz w:val="18"/>
                      <w:szCs w:val="18"/>
                    </w:rPr>
                  </w:pPr>
                  <w:r>
                    <w:rPr>
                      <w:snapToGrid w:val="0"/>
                      <w:color w:val="000000"/>
                      <w:sz w:val="18"/>
                      <w:szCs w:val="18"/>
                    </w:rPr>
                    <w:t>2</w:t>
                  </w:r>
                </w:p>
              </w:tc>
              <w:tc>
                <w:tcPr>
                  <w:tcW w:w="1559" w:type="dxa"/>
                  <w:tcBorders>
                    <w:top w:val="single" w:sz="4" w:space="0" w:color="auto"/>
                    <w:left w:val="single" w:sz="4" w:space="0" w:color="auto"/>
                    <w:bottom w:val="single" w:sz="4" w:space="0" w:color="auto"/>
                    <w:right w:val="single" w:sz="4" w:space="0" w:color="auto"/>
                  </w:tcBorders>
                </w:tcPr>
                <w:p w:rsidR="00BA12CB" w:rsidRPr="0087093E" w:rsidRDefault="00BA12CB" w:rsidP="00BA12CB">
                  <w:pPr>
                    <w:ind w:left="32"/>
                    <w:rPr>
                      <w:snapToGrid w:val="0"/>
                      <w:color w:val="000000"/>
                      <w:sz w:val="18"/>
                      <w:szCs w:val="18"/>
                    </w:rPr>
                  </w:pPr>
                  <w:r w:rsidRPr="008B09ED">
                    <w:rPr>
                      <w:bCs/>
                      <w:i/>
                      <w:snapToGrid w:val="0"/>
                      <w:color w:val="000000"/>
                      <w:sz w:val="18"/>
                      <w:szCs w:val="18"/>
                    </w:rPr>
                    <w:t xml:space="preserve">Lophostemon confertus </w:t>
                  </w:r>
                  <w:r w:rsidRPr="008B09ED">
                    <w:rPr>
                      <w:bCs/>
                      <w:snapToGrid w:val="0"/>
                      <w:color w:val="000000"/>
                      <w:sz w:val="18"/>
                      <w:szCs w:val="18"/>
                    </w:rPr>
                    <w:t>(Brushbox)</w:t>
                  </w:r>
                </w:p>
              </w:tc>
              <w:tc>
                <w:tcPr>
                  <w:tcW w:w="1701" w:type="dxa"/>
                  <w:tcBorders>
                    <w:top w:val="single" w:sz="4" w:space="0" w:color="auto"/>
                    <w:left w:val="single" w:sz="4" w:space="0" w:color="auto"/>
                    <w:bottom w:val="single" w:sz="4" w:space="0" w:color="auto"/>
                    <w:right w:val="single" w:sz="4" w:space="0" w:color="auto"/>
                  </w:tcBorders>
                </w:tcPr>
                <w:p w:rsidR="00BA12CB" w:rsidRPr="0087093E" w:rsidRDefault="00BA12CB" w:rsidP="00BA12CB">
                  <w:pPr>
                    <w:ind w:left="32"/>
                    <w:rPr>
                      <w:snapToGrid w:val="0"/>
                      <w:color w:val="000000"/>
                      <w:sz w:val="18"/>
                      <w:szCs w:val="18"/>
                    </w:rPr>
                  </w:pPr>
                  <w:r>
                    <w:rPr>
                      <w:snapToGrid w:val="0"/>
                      <w:color w:val="000000"/>
                      <w:sz w:val="18"/>
                      <w:szCs w:val="18"/>
                    </w:rPr>
                    <w:t>Ascham School Grounds at 37 Darling Point Rd</w:t>
                  </w:r>
                </w:p>
              </w:tc>
              <w:tc>
                <w:tcPr>
                  <w:tcW w:w="2410" w:type="dxa"/>
                  <w:tcBorders>
                    <w:top w:val="single" w:sz="4" w:space="0" w:color="auto"/>
                    <w:left w:val="single" w:sz="4" w:space="0" w:color="auto"/>
                    <w:bottom w:val="single" w:sz="4" w:space="0" w:color="auto"/>
                    <w:right w:val="single" w:sz="4" w:space="0" w:color="auto"/>
                  </w:tcBorders>
                </w:tcPr>
                <w:p w:rsidR="00BA12CB" w:rsidRPr="0087093E" w:rsidRDefault="00BA12CB" w:rsidP="00BA12CB">
                  <w:pPr>
                    <w:ind w:left="32"/>
                    <w:rPr>
                      <w:snapToGrid w:val="0"/>
                      <w:color w:val="000000"/>
                      <w:sz w:val="18"/>
                      <w:szCs w:val="18"/>
                    </w:rPr>
                  </w:pPr>
                  <w:r>
                    <w:rPr>
                      <w:snapToGrid w:val="0"/>
                      <w:color w:val="000000"/>
                      <w:sz w:val="18"/>
                      <w:szCs w:val="18"/>
                    </w:rPr>
                    <w:t>11 x 8</w:t>
                  </w:r>
                </w:p>
              </w:tc>
            </w:tr>
            <w:tr w:rsidR="00BA12CB" w:rsidRPr="00F543DB" w:rsidTr="00BA12CB">
              <w:tc>
                <w:tcPr>
                  <w:tcW w:w="1592" w:type="dxa"/>
                  <w:tcBorders>
                    <w:top w:val="single" w:sz="4" w:space="0" w:color="auto"/>
                    <w:left w:val="single" w:sz="4" w:space="0" w:color="auto"/>
                    <w:bottom w:val="single" w:sz="4" w:space="0" w:color="auto"/>
                    <w:right w:val="single" w:sz="4" w:space="0" w:color="auto"/>
                  </w:tcBorders>
                </w:tcPr>
                <w:p w:rsidR="00BA12CB" w:rsidRDefault="00BA12CB" w:rsidP="00BA12CB">
                  <w:pPr>
                    <w:ind w:left="32"/>
                    <w:rPr>
                      <w:snapToGrid w:val="0"/>
                      <w:color w:val="000000"/>
                      <w:sz w:val="18"/>
                      <w:szCs w:val="18"/>
                    </w:rPr>
                  </w:pPr>
                  <w:r>
                    <w:rPr>
                      <w:snapToGrid w:val="0"/>
                      <w:color w:val="000000"/>
                      <w:sz w:val="18"/>
                      <w:szCs w:val="18"/>
                    </w:rPr>
                    <w:t>7</w:t>
                  </w:r>
                </w:p>
              </w:tc>
              <w:tc>
                <w:tcPr>
                  <w:tcW w:w="1559" w:type="dxa"/>
                  <w:tcBorders>
                    <w:top w:val="single" w:sz="4" w:space="0" w:color="auto"/>
                    <w:left w:val="single" w:sz="4" w:space="0" w:color="auto"/>
                    <w:bottom w:val="single" w:sz="4" w:space="0" w:color="auto"/>
                    <w:right w:val="single" w:sz="4" w:space="0" w:color="auto"/>
                  </w:tcBorders>
                </w:tcPr>
                <w:p w:rsidR="00BA12CB" w:rsidRPr="0087093E" w:rsidRDefault="00BA12CB" w:rsidP="00BA12CB">
                  <w:pPr>
                    <w:ind w:left="32"/>
                    <w:rPr>
                      <w:snapToGrid w:val="0"/>
                      <w:color w:val="000000"/>
                      <w:sz w:val="18"/>
                      <w:szCs w:val="18"/>
                    </w:rPr>
                  </w:pPr>
                  <w:r w:rsidRPr="0078093B">
                    <w:rPr>
                      <w:bCs/>
                      <w:i/>
                      <w:snapToGrid w:val="0"/>
                      <w:color w:val="000000"/>
                      <w:sz w:val="18"/>
                      <w:szCs w:val="18"/>
                    </w:rPr>
                    <w:t xml:space="preserve">Dracaena draco </w:t>
                  </w:r>
                  <w:r w:rsidRPr="0078093B">
                    <w:rPr>
                      <w:bCs/>
                      <w:snapToGrid w:val="0"/>
                      <w:color w:val="000000"/>
                      <w:sz w:val="18"/>
                      <w:szCs w:val="18"/>
                    </w:rPr>
                    <w:t>(Dragon Tree)</w:t>
                  </w:r>
                </w:p>
              </w:tc>
              <w:tc>
                <w:tcPr>
                  <w:tcW w:w="1701" w:type="dxa"/>
                  <w:tcBorders>
                    <w:top w:val="single" w:sz="4" w:space="0" w:color="auto"/>
                    <w:left w:val="single" w:sz="4" w:space="0" w:color="auto"/>
                    <w:bottom w:val="single" w:sz="4" w:space="0" w:color="auto"/>
                    <w:right w:val="single" w:sz="4" w:space="0" w:color="auto"/>
                  </w:tcBorders>
                </w:tcPr>
                <w:p w:rsidR="00BA12CB" w:rsidRPr="0087093E" w:rsidRDefault="00BA12CB" w:rsidP="00BA12CB">
                  <w:pPr>
                    <w:ind w:left="32"/>
                    <w:rPr>
                      <w:snapToGrid w:val="0"/>
                      <w:color w:val="000000"/>
                      <w:sz w:val="18"/>
                      <w:szCs w:val="18"/>
                    </w:rPr>
                  </w:pPr>
                  <w:r>
                    <w:rPr>
                      <w:snapToGrid w:val="0"/>
                      <w:color w:val="000000"/>
                      <w:sz w:val="18"/>
                      <w:szCs w:val="18"/>
                    </w:rPr>
                    <w:t>Front</w:t>
                  </w:r>
                </w:p>
              </w:tc>
              <w:tc>
                <w:tcPr>
                  <w:tcW w:w="2410" w:type="dxa"/>
                  <w:tcBorders>
                    <w:top w:val="single" w:sz="4" w:space="0" w:color="auto"/>
                    <w:left w:val="single" w:sz="4" w:space="0" w:color="auto"/>
                    <w:bottom w:val="single" w:sz="4" w:space="0" w:color="auto"/>
                    <w:right w:val="single" w:sz="4" w:space="0" w:color="auto"/>
                  </w:tcBorders>
                </w:tcPr>
                <w:p w:rsidR="00BA12CB" w:rsidRPr="0087093E" w:rsidRDefault="00BA12CB" w:rsidP="00BA12CB">
                  <w:pPr>
                    <w:ind w:left="32"/>
                    <w:rPr>
                      <w:snapToGrid w:val="0"/>
                      <w:color w:val="000000"/>
                      <w:sz w:val="18"/>
                      <w:szCs w:val="18"/>
                    </w:rPr>
                  </w:pPr>
                  <w:r>
                    <w:rPr>
                      <w:snapToGrid w:val="0"/>
                      <w:color w:val="000000"/>
                      <w:sz w:val="18"/>
                      <w:szCs w:val="18"/>
                    </w:rPr>
                    <w:t>3.5 x 1.5</w:t>
                  </w:r>
                </w:p>
              </w:tc>
            </w:tr>
          </w:tbl>
          <w:p w:rsidR="00BA12CB" w:rsidRDefault="00BA12CB" w:rsidP="00BA12CB">
            <w:pPr>
              <w:ind w:left="32"/>
              <w:rPr>
                <w:b/>
              </w:rPr>
            </w:pPr>
            <w:r w:rsidRPr="0087093E">
              <w:rPr>
                <w:b/>
              </w:rPr>
              <w:tab/>
            </w:r>
          </w:p>
          <w:p w:rsidR="00BA12CB" w:rsidRDefault="00BA12CB" w:rsidP="00C556D3">
            <w:pPr>
              <w:pStyle w:val="ListParagraph"/>
              <w:numPr>
                <w:ilvl w:val="1"/>
                <w:numId w:val="20"/>
              </w:numPr>
              <w:contextualSpacing/>
              <w:rPr>
                <w:b/>
                <w:lang w:val="en-US"/>
              </w:rPr>
            </w:pPr>
            <w:r w:rsidRPr="0006112F">
              <w:rPr>
                <w:lang w:val="en-US"/>
              </w:rPr>
              <w:t>Trees on Council land:</w:t>
            </w:r>
          </w:p>
          <w:p w:rsidR="00BA12CB" w:rsidRDefault="00BA12CB" w:rsidP="00BA12CB">
            <w:pPr>
              <w:rPr>
                <w:b/>
              </w:rPr>
            </w:pPr>
          </w:p>
          <w:tbl>
            <w:tblPr>
              <w:tblW w:w="7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592"/>
              <w:gridCol w:w="1559"/>
              <w:gridCol w:w="1701"/>
              <w:gridCol w:w="2405"/>
            </w:tblGrid>
            <w:tr w:rsidR="00BA12CB" w:rsidRPr="00F543DB" w:rsidTr="00BA12CB">
              <w:tc>
                <w:tcPr>
                  <w:tcW w:w="1592" w:type="dxa"/>
                  <w:tcBorders>
                    <w:top w:val="single" w:sz="4" w:space="0" w:color="auto"/>
                    <w:left w:val="single" w:sz="4" w:space="0" w:color="auto"/>
                    <w:bottom w:val="single" w:sz="4" w:space="0" w:color="auto"/>
                    <w:right w:val="single" w:sz="4" w:space="0" w:color="auto"/>
                  </w:tcBorders>
                  <w:hideMark/>
                </w:tcPr>
                <w:p w:rsidR="00BA12CB" w:rsidRPr="0087093E" w:rsidRDefault="00BA12CB" w:rsidP="00BA12CB">
                  <w:pPr>
                    <w:ind w:left="32"/>
                    <w:rPr>
                      <w:b/>
                      <w:color w:val="000000"/>
                      <w:sz w:val="18"/>
                      <w:szCs w:val="18"/>
                    </w:rPr>
                  </w:pPr>
                  <w:r w:rsidRPr="0087093E">
                    <w:rPr>
                      <w:b/>
                      <w:color w:val="000000"/>
                      <w:sz w:val="18"/>
                      <w:szCs w:val="18"/>
                    </w:rPr>
                    <w:t>Council Ref No</w:t>
                  </w:r>
                </w:p>
              </w:tc>
              <w:tc>
                <w:tcPr>
                  <w:tcW w:w="1559" w:type="dxa"/>
                  <w:tcBorders>
                    <w:top w:val="single" w:sz="4" w:space="0" w:color="auto"/>
                    <w:left w:val="single" w:sz="4" w:space="0" w:color="auto"/>
                    <w:bottom w:val="single" w:sz="4" w:space="0" w:color="auto"/>
                    <w:right w:val="single" w:sz="4" w:space="0" w:color="auto"/>
                  </w:tcBorders>
                  <w:hideMark/>
                </w:tcPr>
                <w:p w:rsidR="00BA12CB" w:rsidRPr="0087093E" w:rsidRDefault="00BA12CB" w:rsidP="00BA12CB">
                  <w:pPr>
                    <w:ind w:left="32"/>
                    <w:rPr>
                      <w:b/>
                      <w:color w:val="000000"/>
                      <w:sz w:val="18"/>
                      <w:szCs w:val="18"/>
                    </w:rPr>
                  </w:pPr>
                  <w:r w:rsidRPr="0087093E">
                    <w:rPr>
                      <w:b/>
                      <w:color w:val="000000"/>
                      <w:sz w:val="18"/>
                      <w:szCs w:val="18"/>
                    </w:rPr>
                    <w:t>Species</w:t>
                  </w:r>
                </w:p>
              </w:tc>
              <w:tc>
                <w:tcPr>
                  <w:tcW w:w="1701" w:type="dxa"/>
                  <w:tcBorders>
                    <w:top w:val="single" w:sz="4" w:space="0" w:color="auto"/>
                    <w:left w:val="single" w:sz="4" w:space="0" w:color="auto"/>
                    <w:bottom w:val="single" w:sz="4" w:space="0" w:color="auto"/>
                    <w:right w:val="single" w:sz="4" w:space="0" w:color="auto"/>
                  </w:tcBorders>
                  <w:hideMark/>
                </w:tcPr>
                <w:p w:rsidR="00BA12CB" w:rsidRPr="0087093E" w:rsidRDefault="00BA12CB" w:rsidP="00BA12CB">
                  <w:pPr>
                    <w:ind w:left="32"/>
                    <w:rPr>
                      <w:b/>
                      <w:color w:val="000000"/>
                      <w:sz w:val="18"/>
                      <w:szCs w:val="18"/>
                    </w:rPr>
                  </w:pPr>
                  <w:r w:rsidRPr="0087093E">
                    <w:rPr>
                      <w:b/>
                      <w:color w:val="000000"/>
                      <w:sz w:val="18"/>
                      <w:szCs w:val="18"/>
                    </w:rPr>
                    <w:t>Location</w:t>
                  </w:r>
                </w:p>
              </w:tc>
              <w:tc>
                <w:tcPr>
                  <w:tcW w:w="2405" w:type="dxa"/>
                  <w:tcBorders>
                    <w:top w:val="single" w:sz="4" w:space="0" w:color="auto"/>
                    <w:left w:val="single" w:sz="4" w:space="0" w:color="auto"/>
                    <w:bottom w:val="single" w:sz="4" w:space="0" w:color="auto"/>
                    <w:right w:val="single" w:sz="4" w:space="0" w:color="auto"/>
                  </w:tcBorders>
                  <w:hideMark/>
                </w:tcPr>
                <w:p w:rsidR="00BA12CB" w:rsidRPr="0087093E" w:rsidRDefault="00BA12CB" w:rsidP="00BA12CB">
                  <w:pPr>
                    <w:ind w:left="32"/>
                    <w:rPr>
                      <w:b/>
                      <w:color w:val="000000"/>
                      <w:sz w:val="18"/>
                      <w:szCs w:val="18"/>
                    </w:rPr>
                  </w:pPr>
                  <w:r w:rsidRPr="0087093E">
                    <w:rPr>
                      <w:b/>
                      <w:color w:val="000000"/>
                      <w:sz w:val="18"/>
                      <w:szCs w:val="18"/>
                    </w:rPr>
                    <w:t>Dimension (metres)</w:t>
                  </w:r>
                </w:p>
              </w:tc>
            </w:tr>
            <w:tr w:rsidR="00BA12CB" w:rsidRPr="00F543DB" w:rsidTr="00BA12CB">
              <w:tc>
                <w:tcPr>
                  <w:tcW w:w="1592" w:type="dxa"/>
                  <w:tcBorders>
                    <w:top w:val="single" w:sz="4" w:space="0" w:color="auto"/>
                    <w:left w:val="single" w:sz="4" w:space="0" w:color="auto"/>
                    <w:bottom w:val="single" w:sz="4" w:space="0" w:color="auto"/>
                    <w:right w:val="single" w:sz="4" w:space="0" w:color="auto"/>
                  </w:tcBorders>
                </w:tcPr>
                <w:p w:rsidR="00BA12CB" w:rsidRPr="0087093E" w:rsidRDefault="00BA12CB" w:rsidP="00BA12CB">
                  <w:pPr>
                    <w:ind w:left="32"/>
                    <w:rPr>
                      <w:snapToGrid w:val="0"/>
                      <w:color w:val="000000"/>
                      <w:sz w:val="18"/>
                      <w:szCs w:val="18"/>
                    </w:rPr>
                  </w:pPr>
                  <w:r>
                    <w:rPr>
                      <w:snapToGrid w:val="0"/>
                      <w:color w:val="000000"/>
                      <w:sz w:val="18"/>
                      <w:szCs w:val="18"/>
                    </w:rPr>
                    <w:t>5</w:t>
                  </w:r>
                </w:p>
              </w:tc>
              <w:tc>
                <w:tcPr>
                  <w:tcW w:w="1559" w:type="dxa"/>
                  <w:tcBorders>
                    <w:top w:val="single" w:sz="4" w:space="0" w:color="auto"/>
                    <w:left w:val="single" w:sz="4" w:space="0" w:color="auto"/>
                    <w:bottom w:val="single" w:sz="4" w:space="0" w:color="auto"/>
                    <w:right w:val="single" w:sz="4" w:space="0" w:color="auto"/>
                  </w:tcBorders>
                </w:tcPr>
                <w:p w:rsidR="00BA12CB" w:rsidRPr="0087093E" w:rsidRDefault="00BA12CB" w:rsidP="00BA12CB">
                  <w:pPr>
                    <w:ind w:left="32"/>
                    <w:rPr>
                      <w:snapToGrid w:val="0"/>
                      <w:color w:val="000000"/>
                      <w:sz w:val="18"/>
                      <w:szCs w:val="18"/>
                    </w:rPr>
                  </w:pPr>
                  <w:r w:rsidRPr="0078093B">
                    <w:rPr>
                      <w:bCs/>
                      <w:i/>
                      <w:snapToGrid w:val="0"/>
                      <w:color w:val="000000"/>
                      <w:sz w:val="18"/>
                      <w:szCs w:val="18"/>
                    </w:rPr>
                    <w:t xml:space="preserve">Ficus microcarpa var. ‘Hillii’ </w:t>
                  </w:r>
                  <w:r w:rsidRPr="0078093B">
                    <w:rPr>
                      <w:bCs/>
                      <w:snapToGrid w:val="0"/>
                      <w:color w:val="000000"/>
                      <w:sz w:val="18"/>
                      <w:szCs w:val="18"/>
                    </w:rPr>
                    <w:t>(Hills Weeping Fig</w:t>
                  </w:r>
                </w:p>
              </w:tc>
              <w:tc>
                <w:tcPr>
                  <w:tcW w:w="1701" w:type="dxa"/>
                  <w:tcBorders>
                    <w:top w:val="single" w:sz="4" w:space="0" w:color="auto"/>
                    <w:left w:val="single" w:sz="4" w:space="0" w:color="auto"/>
                    <w:bottom w:val="single" w:sz="4" w:space="0" w:color="auto"/>
                    <w:right w:val="single" w:sz="4" w:space="0" w:color="auto"/>
                  </w:tcBorders>
                </w:tcPr>
                <w:p w:rsidR="00BA12CB" w:rsidRPr="0087093E" w:rsidRDefault="00BA12CB" w:rsidP="00BA12CB">
                  <w:pPr>
                    <w:ind w:left="32"/>
                    <w:rPr>
                      <w:snapToGrid w:val="0"/>
                      <w:color w:val="000000"/>
                      <w:sz w:val="18"/>
                      <w:szCs w:val="18"/>
                    </w:rPr>
                  </w:pPr>
                  <w:r>
                    <w:rPr>
                      <w:snapToGrid w:val="0"/>
                      <w:color w:val="000000"/>
                      <w:sz w:val="18"/>
                      <w:szCs w:val="18"/>
                    </w:rPr>
                    <w:t>Public footpath</w:t>
                  </w:r>
                </w:p>
              </w:tc>
              <w:tc>
                <w:tcPr>
                  <w:tcW w:w="2405" w:type="dxa"/>
                  <w:tcBorders>
                    <w:top w:val="single" w:sz="4" w:space="0" w:color="auto"/>
                    <w:left w:val="single" w:sz="4" w:space="0" w:color="auto"/>
                    <w:bottom w:val="single" w:sz="4" w:space="0" w:color="auto"/>
                    <w:right w:val="single" w:sz="4" w:space="0" w:color="auto"/>
                  </w:tcBorders>
                </w:tcPr>
                <w:p w:rsidR="00BA12CB" w:rsidRPr="0087093E" w:rsidRDefault="00BA12CB" w:rsidP="00BA12CB">
                  <w:pPr>
                    <w:ind w:left="32"/>
                    <w:rPr>
                      <w:snapToGrid w:val="0"/>
                      <w:color w:val="000000"/>
                      <w:sz w:val="18"/>
                      <w:szCs w:val="18"/>
                    </w:rPr>
                  </w:pPr>
                  <w:r>
                    <w:rPr>
                      <w:snapToGrid w:val="0"/>
                      <w:color w:val="000000"/>
                      <w:sz w:val="18"/>
                      <w:szCs w:val="18"/>
                    </w:rPr>
                    <w:t>22 x 30</w:t>
                  </w:r>
                </w:p>
              </w:tc>
            </w:tr>
          </w:tbl>
          <w:p w:rsidR="00BA12CB" w:rsidRDefault="00BA12CB" w:rsidP="00BA12CB">
            <w:pPr>
              <w:ind w:left="32"/>
            </w:pPr>
          </w:p>
          <w:p w:rsidR="00BA12CB" w:rsidRPr="00B20CBC" w:rsidRDefault="00BA12CB" w:rsidP="00BA12CB">
            <w:pPr>
              <w:ind w:left="32"/>
            </w:pPr>
            <w:r w:rsidRPr="00B20CBC">
              <w:t>The tree/s required to be retained must appear coloured green on the Construction Certificate plans.</w:t>
            </w:r>
          </w:p>
          <w:p w:rsidR="00BA12CB" w:rsidRPr="00B20CBC" w:rsidRDefault="00BA12CB" w:rsidP="00BA12CB">
            <w:pPr>
              <w:ind w:left="32"/>
            </w:pPr>
          </w:p>
          <w:p w:rsidR="00BA12CB" w:rsidRPr="00B20CBC" w:rsidRDefault="00BA12CB" w:rsidP="00C556D3">
            <w:pPr>
              <w:pStyle w:val="ListParagraph"/>
              <w:numPr>
                <w:ilvl w:val="0"/>
                <w:numId w:val="21"/>
              </w:numPr>
              <w:contextualSpacing/>
              <w:rPr>
                <w:lang w:val="en-US"/>
              </w:rPr>
            </w:pPr>
            <w:r w:rsidRPr="00B20CBC">
              <w:rPr>
                <w:lang w:val="en-US"/>
              </w:rPr>
              <w:t xml:space="preserve">The following trees may be removed: </w:t>
            </w:r>
          </w:p>
          <w:p w:rsidR="00BA12CB" w:rsidRDefault="00BA12CB" w:rsidP="00BA12CB">
            <w:pPr>
              <w:ind w:left="32"/>
              <w:rPr>
                <w:b/>
              </w:rPr>
            </w:pPr>
          </w:p>
          <w:tbl>
            <w:tblPr>
              <w:tblW w:w="7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592"/>
              <w:gridCol w:w="1701"/>
              <w:gridCol w:w="1418"/>
              <w:gridCol w:w="2551"/>
            </w:tblGrid>
            <w:tr w:rsidR="00BA12CB" w:rsidRPr="00F543DB" w:rsidTr="00BA12CB">
              <w:trPr>
                <w:trHeight w:val="502"/>
              </w:trPr>
              <w:tc>
                <w:tcPr>
                  <w:tcW w:w="1592" w:type="dxa"/>
                  <w:tcBorders>
                    <w:top w:val="single" w:sz="4" w:space="0" w:color="auto"/>
                    <w:left w:val="single" w:sz="4" w:space="0" w:color="auto"/>
                    <w:bottom w:val="single" w:sz="4" w:space="0" w:color="auto"/>
                    <w:right w:val="single" w:sz="4" w:space="0" w:color="auto"/>
                  </w:tcBorders>
                  <w:hideMark/>
                </w:tcPr>
                <w:p w:rsidR="00BA12CB" w:rsidRPr="00B20CBC" w:rsidRDefault="00BA12CB" w:rsidP="00BA12CB">
                  <w:pPr>
                    <w:ind w:left="32"/>
                    <w:rPr>
                      <w:b/>
                      <w:color w:val="000000"/>
                      <w:sz w:val="18"/>
                      <w:szCs w:val="18"/>
                    </w:rPr>
                  </w:pPr>
                  <w:r w:rsidRPr="00B20CBC">
                    <w:rPr>
                      <w:b/>
                      <w:color w:val="000000"/>
                      <w:sz w:val="18"/>
                      <w:szCs w:val="18"/>
                    </w:rPr>
                    <w:t>Council Ref No</w:t>
                  </w:r>
                </w:p>
              </w:tc>
              <w:tc>
                <w:tcPr>
                  <w:tcW w:w="1701" w:type="dxa"/>
                  <w:tcBorders>
                    <w:top w:val="single" w:sz="4" w:space="0" w:color="auto"/>
                    <w:left w:val="single" w:sz="4" w:space="0" w:color="auto"/>
                    <w:bottom w:val="single" w:sz="4" w:space="0" w:color="auto"/>
                    <w:right w:val="single" w:sz="4" w:space="0" w:color="auto"/>
                  </w:tcBorders>
                  <w:hideMark/>
                </w:tcPr>
                <w:p w:rsidR="00BA12CB" w:rsidRPr="00B20CBC" w:rsidRDefault="00BA12CB" w:rsidP="00BA12CB">
                  <w:pPr>
                    <w:ind w:left="32"/>
                    <w:rPr>
                      <w:b/>
                      <w:color w:val="000000"/>
                      <w:sz w:val="18"/>
                      <w:szCs w:val="18"/>
                    </w:rPr>
                  </w:pPr>
                  <w:r w:rsidRPr="00B20CBC">
                    <w:rPr>
                      <w:b/>
                      <w:color w:val="000000"/>
                      <w:sz w:val="18"/>
                      <w:szCs w:val="18"/>
                    </w:rPr>
                    <w:t>Species</w:t>
                  </w:r>
                </w:p>
              </w:tc>
              <w:tc>
                <w:tcPr>
                  <w:tcW w:w="1418" w:type="dxa"/>
                  <w:tcBorders>
                    <w:top w:val="single" w:sz="4" w:space="0" w:color="auto"/>
                    <w:left w:val="single" w:sz="4" w:space="0" w:color="auto"/>
                    <w:bottom w:val="single" w:sz="4" w:space="0" w:color="auto"/>
                    <w:right w:val="single" w:sz="4" w:space="0" w:color="auto"/>
                  </w:tcBorders>
                  <w:hideMark/>
                </w:tcPr>
                <w:p w:rsidR="00BA12CB" w:rsidRPr="00B20CBC" w:rsidRDefault="00BA12CB" w:rsidP="00BA12CB">
                  <w:pPr>
                    <w:ind w:left="32"/>
                    <w:rPr>
                      <w:b/>
                      <w:color w:val="000000"/>
                      <w:sz w:val="18"/>
                      <w:szCs w:val="18"/>
                    </w:rPr>
                  </w:pPr>
                  <w:r w:rsidRPr="00B20CBC">
                    <w:rPr>
                      <w:b/>
                      <w:color w:val="000000"/>
                      <w:sz w:val="18"/>
                      <w:szCs w:val="18"/>
                    </w:rPr>
                    <w:t>Location</w:t>
                  </w:r>
                </w:p>
              </w:tc>
              <w:tc>
                <w:tcPr>
                  <w:tcW w:w="2551" w:type="dxa"/>
                  <w:tcBorders>
                    <w:top w:val="single" w:sz="4" w:space="0" w:color="auto"/>
                    <w:left w:val="single" w:sz="4" w:space="0" w:color="auto"/>
                    <w:bottom w:val="single" w:sz="4" w:space="0" w:color="auto"/>
                    <w:right w:val="single" w:sz="4" w:space="0" w:color="auto"/>
                  </w:tcBorders>
                  <w:hideMark/>
                </w:tcPr>
                <w:p w:rsidR="00BA12CB" w:rsidRPr="00B20CBC" w:rsidRDefault="00BA12CB" w:rsidP="00BA12CB">
                  <w:pPr>
                    <w:ind w:left="32"/>
                    <w:rPr>
                      <w:b/>
                      <w:color w:val="000000"/>
                      <w:sz w:val="18"/>
                      <w:szCs w:val="18"/>
                    </w:rPr>
                  </w:pPr>
                  <w:r w:rsidRPr="00B20CBC">
                    <w:rPr>
                      <w:b/>
                      <w:color w:val="000000"/>
                      <w:sz w:val="18"/>
                      <w:szCs w:val="18"/>
                    </w:rPr>
                    <w:t>Dimension (metres)</w:t>
                  </w:r>
                </w:p>
              </w:tc>
            </w:tr>
            <w:tr w:rsidR="00BA12CB" w:rsidRPr="00F543DB" w:rsidTr="00BA12CB">
              <w:trPr>
                <w:trHeight w:val="159"/>
              </w:trPr>
              <w:tc>
                <w:tcPr>
                  <w:tcW w:w="1592" w:type="dxa"/>
                  <w:tcBorders>
                    <w:top w:val="single" w:sz="4" w:space="0" w:color="auto"/>
                    <w:left w:val="single" w:sz="4" w:space="0" w:color="auto"/>
                    <w:bottom w:val="single" w:sz="4" w:space="0" w:color="auto"/>
                    <w:right w:val="single" w:sz="4" w:space="0" w:color="auto"/>
                  </w:tcBorders>
                </w:tcPr>
                <w:p w:rsidR="00BA12CB" w:rsidRPr="00B20CBC" w:rsidRDefault="00BA12CB" w:rsidP="00BA12CB">
                  <w:pPr>
                    <w:ind w:left="32"/>
                    <w:rPr>
                      <w:snapToGrid w:val="0"/>
                      <w:color w:val="000000"/>
                      <w:sz w:val="18"/>
                      <w:szCs w:val="18"/>
                    </w:rPr>
                  </w:pPr>
                  <w:r>
                    <w:rPr>
                      <w:snapToGrid w:val="0"/>
                      <w:color w:val="000000"/>
                      <w:sz w:val="18"/>
                      <w:szCs w:val="18"/>
                    </w:rPr>
                    <w:t>3</w:t>
                  </w:r>
                </w:p>
              </w:tc>
              <w:tc>
                <w:tcPr>
                  <w:tcW w:w="1701" w:type="dxa"/>
                  <w:tcBorders>
                    <w:top w:val="single" w:sz="4" w:space="0" w:color="auto"/>
                    <w:left w:val="single" w:sz="4" w:space="0" w:color="auto"/>
                    <w:bottom w:val="single" w:sz="4" w:space="0" w:color="auto"/>
                    <w:right w:val="single" w:sz="4" w:space="0" w:color="auto"/>
                  </w:tcBorders>
                </w:tcPr>
                <w:p w:rsidR="00BA12CB" w:rsidRPr="00B20CBC" w:rsidRDefault="00BA12CB" w:rsidP="00BA12CB">
                  <w:pPr>
                    <w:ind w:left="32"/>
                    <w:rPr>
                      <w:snapToGrid w:val="0"/>
                      <w:color w:val="000000"/>
                      <w:sz w:val="18"/>
                      <w:szCs w:val="18"/>
                    </w:rPr>
                  </w:pPr>
                  <w:r w:rsidRPr="008B09ED">
                    <w:rPr>
                      <w:bCs/>
                      <w:i/>
                      <w:snapToGrid w:val="0"/>
                      <w:color w:val="000000"/>
                      <w:sz w:val="18"/>
                      <w:szCs w:val="18"/>
                    </w:rPr>
                    <w:t>Archontophoenix cunninghamii</w:t>
                  </w:r>
                  <w:r w:rsidRPr="008B09ED">
                    <w:rPr>
                      <w:bCs/>
                      <w:snapToGrid w:val="0"/>
                      <w:color w:val="000000"/>
                      <w:sz w:val="18"/>
                      <w:szCs w:val="18"/>
                    </w:rPr>
                    <w:t xml:space="preserve"> (Bangalow Palm)</w:t>
                  </w:r>
                </w:p>
              </w:tc>
              <w:tc>
                <w:tcPr>
                  <w:tcW w:w="1418" w:type="dxa"/>
                  <w:tcBorders>
                    <w:top w:val="single" w:sz="4" w:space="0" w:color="auto"/>
                    <w:left w:val="single" w:sz="4" w:space="0" w:color="auto"/>
                    <w:bottom w:val="single" w:sz="4" w:space="0" w:color="auto"/>
                    <w:right w:val="single" w:sz="4" w:space="0" w:color="auto"/>
                  </w:tcBorders>
                </w:tcPr>
                <w:p w:rsidR="00BA12CB" w:rsidRPr="00B20CBC" w:rsidRDefault="00BA12CB" w:rsidP="00BA12CB">
                  <w:pPr>
                    <w:ind w:left="32"/>
                    <w:rPr>
                      <w:snapToGrid w:val="0"/>
                      <w:color w:val="000000"/>
                      <w:sz w:val="18"/>
                      <w:szCs w:val="18"/>
                    </w:rPr>
                  </w:pPr>
                  <w:r>
                    <w:rPr>
                      <w:snapToGrid w:val="0"/>
                      <w:color w:val="000000"/>
                      <w:sz w:val="18"/>
                      <w:szCs w:val="18"/>
                    </w:rPr>
                    <w:t>Rear</w:t>
                  </w:r>
                </w:p>
              </w:tc>
              <w:tc>
                <w:tcPr>
                  <w:tcW w:w="2551" w:type="dxa"/>
                  <w:tcBorders>
                    <w:top w:val="single" w:sz="4" w:space="0" w:color="auto"/>
                    <w:left w:val="single" w:sz="4" w:space="0" w:color="auto"/>
                    <w:bottom w:val="single" w:sz="4" w:space="0" w:color="auto"/>
                    <w:right w:val="single" w:sz="4" w:space="0" w:color="auto"/>
                  </w:tcBorders>
                </w:tcPr>
                <w:p w:rsidR="00BA12CB" w:rsidRPr="00B20CBC" w:rsidRDefault="00BA12CB" w:rsidP="00BA12CB">
                  <w:pPr>
                    <w:ind w:left="32"/>
                    <w:rPr>
                      <w:snapToGrid w:val="0"/>
                      <w:color w:val="000000"/>
                      <w:sz w:val="18"/>
                      <w:szCs w:val="18"/>
                    </w:rPr>
                  </w:pPr>
                  <w:r>
                    <w:rPr>
                      <w:snapToGrid w:val="0"/>
                      <w:color w:val="000000"/>
                      <w:sz w:val="18"/>
                      <w:szCs w:val="18"/>
                    </w:rPr>
                    <w:t>12 x 7</w:t>
                  </w:r>
                </w:p>
              </w:tc>
            </w:tr>
            <w:tr w:rsidR="00BA12CB" w:rsidRPr="00F543DB" w:rsidTr="00BA12CB">
              <w:trPr>
                <w:trHeight w:val="159"/>
              </w:trPr>
              <w:tc>
                <w:tcPr>
                  <w:tcW w:w="1592" w:type="dxa"/>
                  <w:tcBorders>
                    <w:top w:val="single" w:sz="4" w:space="0" w:color="auto"/>
                    <w:left w:val="single" w:sz="4" w:space="0" w:color="auto"/>
                    <w:bottom w:val="single" w:sz="4" w:space="0" w:color="auto"/>
                    <w:right w:val="single" w:sz="4" w:space="0" w:color="auto"/>
                  </w:tcBorders>
                </w:tcPr>
                <w:p w:rsidR="00BA12CB" w:rsidRPr="00B20CBC" w:rsidRDefault="00BA12CB" w:rsidP="00BA12CB">
                  <w:pPr>
                    <w:ind w:left="32"/>
                    <w:rPr>
                      <w:snapToGrid w:val="0"/>
                      <w:color w:val="000000"/>
                      <w:sz w:val="18"/>
                      <w:szCs w:val="18"/>
                    </w:rPr>
                  </w:pPr>
                  <w:r>
                    <w:rPr>
                      <w:snapToGrid w:val="0"/>
                      <w:color w:val="000000"/>
                      <w:sz w:val="18"/>
                      <w:szCs w:val="18"/>
                    </w:rPr>
                    <w:t>4</w:t>
                  </w:r>
                </w:p>
              </w:tc>
              <w:tc>
                <w:tcPr>
                  <w:tcW w:w="1701" w:type="dxa"/>
                  <w:tcBorders>
                    <w:top w:val="single" w:sz="4" w:space="0" w:color="auto"/>
                    <w:left w:val="single" w:sz="4" w:space="0" w:color="auto"/>
                    <w:bottom w:val="single" w:sz="4" w:space="0" w:color="auto"/>
                    <w:right w:val="single" w:sz="4" w:space="0" w:color="auto"/>
                  </w:tcBorders>
                </w:tcPr>
                <w:p w:rsidR="00BA12CB" w:rsidRPr="00B20CBC" w:rsidRDefault="00BA12CB" w:rsidP="00BA12CB">
                  <w:pPr>
                    <w:ind w:left="32"/>
                    <w:rPr>
                      <w:snapToGrid w:val="0"/>
                      <w:color w:val="000000"/>
                      <w:sz w:val="18"/>
                      <w:szCs w:val="18"/>
                    </w:rPr>
                  </w:pPr>
                  <w:r w:rsidRPr="0063653B">
                    <w:rPr>
                      <w:bCs/>
                      <w:i/>
                      <w:snapToGrid w:val="0"/>
                      <w:color w:val="000000"/>
                      <w:sz w:val="18"/>
                      <w:szCs w:val="18"/>
                    </w:rPr>
                    <w:t>Persea americana</w:t>
                  </w:r>
                  <w:r w:rsidRPr="0063653B">
                    <w:rPr>
                      <w:bCs/>
                      <w:snapToGrid w:val="0"/>
                      <w:color w:val="000000"/>
                      <w:sz w:val="18"/>
                      <w:szCs w:val="18"/>
                    </w:rPr>
                    <w:t xml:space="preserve"> (Avocado tree)</w:t>
                  </w:r>
                </w:p>
              </w:tc>
              <w:tc>
                <w:tcPr>
                  <w:tcW w:w="1418" w:type="dxa"/>
                  <w:tcBorders>
                    <w:top w:val="single" w:sz="4" w:space="0" w:color="auto"/>
                    <w:left w:val="single" w:sz="4" w:space="0" w:color="auto"/>
                    <w:bottom w:val="single" w:sz="4" w:space="0" w:color="auto"/>
                    <w:right w:val="single" w:sz="4" w:space="0" w:color="auto"/>
                  </w:tcBorders>
                </w:tcPr>
                <w:p w:rsidR="00BA12CB" w:rsidRPr="00B20CBC" w:rsidRDefault="00BA12CB" w:rsidP="00BA12CB">
                  <w:pPr>
                    <w:ind w:left="32"/>
                    <w:rPr>
                      <w:snapToGrid w:val="0"/>
                      <w:color w:val="000000"/>
                      <w:sz w:val="18"/>
                      <w:szCs w:val="18"/>
                    </w:rPr>
                  </w:pPr>
                  <w:r>
                    <w:rPr>
                      <w:snapToGrid w:val="0"/>
                      <w:color w:val="000000"/>
                      <w:sz w:val="18"/>
                      <w:szCs w:val="18"/>
                    </w:rPr>
                    <w:t>Rear</w:t>
                  </w:r>
                </w:p>
              </w:tc>
              <w:tc>
                <w:tcPr>
                  <w:tcW w:w="2551" w:type="dxa"/>
                  <w:tcBorders>
                    <w:top w:val="single" w:sz="4" w:space="0" w:color="auto"/>
                    <w:left w:val="single" w:sz="4" w:space="0" w:color="auto"/>
                    <w:bottom w:val="single" w:sz="4" w:space="0" w:color="auto"/>
                    <w:right w:val="single" w:sz="4" w:space="0" w:color="auto"/>
                  </w:tcBorders>
                </w:tcPr>
                <w:p w:rsidR="00BA12CB" w:rsidRPr="00B20CBC" w:rsidRDefault="00BA12CB" w:rsidP="00BA12CB">
                  <w:pPr>
                    <w:ind w:left="32"/>
                    <w:rPr>
                      <w:snapToGrid w:val="0"/>
                      <w:color w:val="000000"/>
                      <w:sz w:val="18"/>
                      <w:szCs w:val="18"/>
                    </w:rPr>
                  </w:pPr>
                  <w:r>
                    <w:rPr>
                      <w:snapToGrid w:val="0"/>
                      <w:color w:val="000000"/>
                      <w:sz w:val="18"/>
                      <w:szCs w:val="18"/>
                    </w:rPr>
                    <w:t>10 x 8</w:t>
                  </w:r>
                </w:p>
              </w:tc>
            </w:tr>
          </w:tbl>
          <w:p w:rsidR="00BA12CB" w:rsidRDefault="00BA12CB" w:rsidP="00BA12CB">
            <w:pPr>
              <w:ind w:left="32"/>
              <w:rPr>
                <w:b/>
              </w:rPr>
            </w:pPr>
          </w:p>
          <w:p w:rsidR="00BA12CB" w:rsidRPr="00B20CBC" w:rsidRDefault="00BA12CB" w:rsidP="00BA12CB">
            <w:pPr>
              <w:ind w:left="32"/>
            </w:pPr>
            <w:r w:rsidRPr="00B20CBC">
              <w:t>The tree/s that may be removed must appear coloured red on the Construction Certificate plans.</w:t>
            </w:r>
          </w:p>
          <w:p w:rsidR="00BA12CB" w:rsidRPr="00B20CBC" w:rsidRDefault="00BA12CB" w:rsidP="00BA12CB">
            <w:pPr>
              <w:ind w:left="32"/>
            </w:pPr>
          </w:p>
          <w:p w:rsidR="00BA12CB" w:rsidRPr="00B20CBC" w:rsidRDefault="00BA12CB" w:rsidP="00BA12CB">
            <w:pPr>
              <w:ind w:left="32"/>
            </w:pPr>
            <w:r w:rsidRPr="00B20CBC">
              <w:t>This consent does not permit the holder, or any other person or agent, to enter any property for the purpose of undertaking approved tree works, without the consent of the owner of the property.</w:t>
            </w:r>
          </w:p>
          <w:p w:rsidR="00BA12CB" w:rsidRPr="00B20CBC" w:rsidRDefault="00BA12CB" w:rsidP="00BA12CB">
            <w:pPr>
              <w:ind w:left="32"/>
            </w:pPr>
          </w:p>
          <w:p w:rsidR="00BA12CB" w:rsidRPr="00B20CBC" w:rsidRDefault="00BA12CB" w:rsidP="00BA12CB">
            <w:pPr>
              <w:ind w:left="32"/>
            </w:pPr>
            <w:r w:rsidRPr="00B20CBC">
              <w:t>Only a Council authorised contractor will be allowed to undertake the pruning of trees located on Council managed land under the instruction of Council’s Coordinator of Trees Maintenance in accordance with Council’s Tree Management Policies and AS 4373-2007 Pruning of Amenity Trees. All costs associated with the approved pruning will be the</w:t>
            </w:r>
            <w:r>
              <w:t xml:space="preserve"> responsibility of the applicant</w:t>
            </w:r>
            <w:r w:rsidRPr="00B20CBC">
              <w:t xml:space="preserve">. Contact Council’s Coordinator of Trees Maintenance on 9391 7000 to arrange the approved pruning works. </w:t>
            </w:r>
          </w:p>
          <w:p w:rsidR="00BA12CB" w:rsidRPr="00B20CBC" w:rsidRDefault="00BA12CB" w:rsidP="00BA12CB">
            <w:pPr>
              <w:ind w:left="32"/>
            </w:pPr>
          </w:p>
          <w:p w:rsidR="00BA12CB" w:rsidRDefault="00BA12CB" w:rsidP="00BA12CB">
            <w:pPr>
              <w:pStyle w:val="ListParagraph"/>
              <w:ind w:left="32"/>
              <w:rPr>
                <w:lang w:val="en-US"/>
              </w:rPr>
            </w:pPr>
            <w:r w:rsidRPr="00B20CBC">
              <w:rPr>
                <w:lang w:val="en-US"/>
              </w:rPr>
              <w:t xml:space="preserve">To facilitate the assessment of Council’s tree assets for pruning, a physical outline of the approved works (if not already constructed) must be provided at the time of inspection via the use of height poles or scaffolding. The outline of the approved works will enable Council’s Arboricultural Technical Officer to correctly identify the branches that require pruning to provide clearance for the approved </w:t>
            </w:r>
            <w:r>
              <w:rPr>
                <w:lang w:val="en-US"/>
              </w:rPr>
              <w:t>works.</w:t>
            </w:r>
          </w:p>
          <w:p w:rsidR="00BA12CB" w:rsidRPr="000C6D35" w:rsidRDefault="00BA12CB" w:rsidP="00BA12CB">
            <w:pPr>
              <w:pStyle w:val="ListParagraph"/>
              <w:ind w:left="32"/>
              <w:rPr>
                <w:lang w:val="en-US"/>
              </w:rPr>
            </w:pPr>
          </w:p>
        </w:tc>
      </w:tr>
      <w:tr w:rsidR="00BA12CB" w:rsidRPr="005C41F1" w:rsidTr="00BA12CB">
        <w:tblPrEx>
          <w:tblBorders>
            <w:left w:val="single" w:sz="4" w:space="0" w:color="auto"/>
            <w:right w:val="single" w:sz="4" w:space="0" w:color="auto"/>
          </w:tblBorders>
        </w:tblPrEx>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87093E">
              <w:t>To ens</w:t>
            </w:r>
            <w:r>
              <w:t xml:space="preserve">ure all landscape works are </w:t>
            </w:r>
            <w:r w:rsidRPr="0087093E">
              <w:t>undertaken in accordance with the approved plans and documents.</w:t>
            </w:r>
          </w:p>
          <w:p w:rsidR="00BA12CB" w:rsidRPr="005C41F1" w:rsidRDefault="00BA12CB" w:rsidP="00BA12CB">
            <w:pPr>
              <w:spacing w:after="40"/>
              <w:rPr>
                <w:rFonts w:cs="Arial"/>
                <w:szCs w:val="22"/>
              </w:rPr>
            </w:pPr>
          </w:p>
        </w:tc>
      </w:tr>
      <w:tr w:rsidR="00BA12CB" w:rsidRPr="004D0366" w:rsidTr="00BA12CB">
        <w:tblPrEx>
          <w:tblBorders>
            <w:left w:val="single" w:sz="4" w:space="0" w:color="auto"/>
            <w:right w:val="single" w:sz="4" w:space="0" w:color="auto"/>
          </w:tblBorders>
        </w:tblPrEx>
        <w:trPr>
          <w:trHeight w:val="274"/>
        </w:trPr>
        <w:tc>
          <w:tcPr>
            <w:tcW w:w="562" w:type="dxa"/>
            <w:vMerge w:val="restart"/>
            <w:tcBorders>
              <w:bottom w:val="single" w:sz="4" w:space="0" w:color="auto"/>
              <w:right w:val="nil"/>
            </w:tcBorders>
          </w:tcPr>
          <w:p w:rsidR="00BA12CB" w:rsidRPr="00F91528" w:rsidRDefault="00BA12CB" w:rsidP="00BA12CB">
            <w:pPr>
              <w:rPr>
                <w:b/>
                <w:szCs w:val="22"/>
              </w:rPr>
            </w:pPr>
            <w:r w:rsidRPr="00F91528">
              <w:rPr>
                <w:b/>
              </w:rPr>
              <w:t>A.</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17"/>
              </w:numPr>
              <w:contextualSpacing/>
              <w:rPr>
                <w:rFonts w:cs="Arial"/>
                <w:b/>
              </w:rPr>
            </w:pPr>
          </w:p>
        </w:tc>
        <w:tc>
          <w:tcPr>
            <w:tcW w:w="7938" w:type="dxa"/>
            <w:tcBorders>
              <w:right w:val="single" w:sz="4" w:space="0" w:color="auto"/>
            </w:tcBorders>
          </w:tcPr>
          <w:p w:rsidR="00BA12CB" w:rsidRPr="00B82F1E" w:rsidRDefault="00BA12CB" w:rsidP="00BA12CB">
            <w:pPr>
              <w:rPr>
                <w:b/>
              </w:rPr>
            </w:pPr>
            <w:r w:rsidRPr="00B82F1E">
              <w:rPr>
                <w:b/>
              </w:rPr>
              <w:t>No Underpinning works</w:t>
            </w:r>
          </w:p>
          <w:p w:rsidR="00BA12CB" w:rsidRPr="004D0366" w:rsidRDefault="00BA12CB" w:rsidP="00BA12CB"/>
        </w:tc>
      </w:tr>
      <w:tr w:rsidR="00BA12CB" w:rsidRPr="00D81924" w:rsidTr="00BA12CB">
        <w:tblPrEx>
          <w:tblBorders>
            <w:left w:val="single" w:sz="4" w:space="0" w:color="auto"/>
            <w:right w:val="single" w:sz="4" w:space="0" w:color="auto"/>
          </w:tblBorders>
        </w:tblPrEx>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bottom w:val="single" w:sz="4" w:space="0" w:color="auto"/>
              <w:right w:val="single" w:sz="4" w:space="0" w:color="auto"/>
            </w:tcBorders>
          </w:tcPr>
          <w:p w:rsidR="00BA12CB" w:rsidRDefault="00BA12CB" w:rsidP="00BA12CB">
            <w:pPr>
              <w:ind w:left="32"/>
            </w:pPr>
            <w:r w:rsidRPr="00903AF8">
              <w:t>This development consent does NOT give approval to any works outside the boundaries of the subject property including any underpinning works to any structures on adjoining properties.</w:t>
            </w:r>
          </w:p>
          <w:p w:rsidR="00BA12CB" w:rsidRPr="00D81924" w:rsidRDefault="00BA12CB" w:rsidP="00BA12CB">
            <w:pPr>
              <w:ind w:left="32"/>
            </w:pPr>
          </w:p>
        </w:tc>
      </w:tr>
      <w:tr w:rsidR="00BA12CB" w:rsidRPr="005C41F1" w:rsidTr="00BA12CB">
        <w:tblPrEx>
          <w:tblBorders>
            <w:left w:val="single" w:sz="4" w:space="0" w:color="auto"/>
            <w:right w:val="single" w:sz="4" w:space="0" w:color="auto"/>
          </w:tblBorders>
        </w:tblPrEx>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903AF8">
              <w:t>To ensure all works are located within the boundaries of the site and to confirm that no consent is granted for underpinning works to any structures on adjoining properties.</w:t>
            </w:r>
          </w:p>
          <w:p w:rsidR="00BA12CB" w:rsidRPr="005C41F1" w:rsidRDefault="00BA12CB" w:rsidP="00BA12CB">
            <w:pPr>
              <w:spacing w:after="40"/>
              <w:rPr>
                <w:rFonts w:cs="Arial"/>
                <w:szCs w:val="22"/>
              </w:rPr>
            </w:pPr>
          </w:p>
        </w:tc>
      </w:tr>
    </w:tbl>
    <w:p w:rsidR="00BA12CB" w:rsidRDefault="00BA12CB" w:rsidP="00BA12CB"/>
    <w:p w:rsidR="00BA12CB" w:rsidRPr="00F071AE" w:rsidRDefault="00BA12CB" w:rsidP="00BA12CB">
      <w:pPr>
        <w:jc w:val="center"/>
        <w:rPr>
          <w:rFonts w:cs="Arial"/>
          <w:b/>
          <w:szCs w:val="22"/>
        </w:rPr>
      </w:pPr>
    </w:p>
    <w:p w:rsidR="00BA12CB" w:rsidRDefault="00BA12CB" w:rsidP="00BA12CB">
      <w:pPr>
        <w:jc w:val="center"/>
        <w:rPr>
          <w:rFonts w:cs="Arial"/>
          <w:b/>
          <w:sz w:val="28"/>
          <w:szCs w:val="28"/>
        </w:rPr>
      </w:pPr>
      <w:r w:rsidRPr="00022726">
        <w:rPr>
          <w:rFonts w:cs="Arial"/>
          <w:b/>
          <w:sz w:val="28"/>
          <w:szCs w:val="28"/>
        </w:rPr>
        <w:t>DEMOLITION WORK</w:t>
      </w:r>
    </w:p>
    <w:p w:rsidR="00BA12CB" w:rsidRPr="00301034" w:rsidRDefault="00BA12CB" w:rsidP="00BA12CB">
      <w:pPr>
        <w:jc w:val="center"/>
        <w:rPr>
          <w:rFonts w:cs="Arial"/>
          <w:b/>
          <w:szCs w:val="22"/>
        </w:rPr>
      </w:pPr>
    </w:p>
    <w:p w:rsidR="00BA12CB" w:rsidRDefault="00BA12CB" w:rsidP="00C556D3">
      <w:pPr>
        <w:pStyle w:val="ConditionHeading1"/>
        <w:keepNext/>
        <w:numPr>
          <w:ilvl w:val="0"/>
          <w:numId w:val="6"/>
        </w:numPr>
        <w:ind w:left="567" w:hanging="567"/>
        <w:outlineLvl w:val="0"/>
      </w:pPr>
      <w:r w:rsidRPr="00022726">
        <w:t>BEFORE DEMOLITION WORK COMMENCES</w:t>
      </w:r>
    </w:p>
    <w:p w:rsidR="00BA12CB" w:rsidRDefault="00BA12CB" w:rsidP="00BA12CB"/>
    <w:tbl>
      <w:tblPr>
        <w:tblStyle w:val="TableGrid"/>
        <w:tblW w:w="9214" w:type="dxa"/>
        <w:tblLayout w:type="fixed"/>
        <w:tblLook w:val="04A0" w:firstRow="1" w:lastRow="0" w:firstColumn="1" w:lastColumn="0" w:noHBand="0" w:noVBand="1"/>
      </w:tblPr>
      <w:tblGrid>
        <w:gridCol w:w="562"/>
        <w:gridCol w:w="714"/>
        <w:gridCol w:w="7938"/>
      </w:tblGrid>
      <w:tr w:rsidR="00BA12CB" w:rsidRPr="006931BF"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B</w:t>
            </w:r>
            <w:r w:rsidRPr="00831955">
              <w:rPr>
                <w:rFonts w:cs="Arial"/>
                <w:b/>
              </w:rPr>
              <w:t>.</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22"/>
              </w:numPr>
              <w:contextualSpacing/>
            </w:pPr>
          </w:p>
        </w:tc>
        <w:tc>
          <w:tcPr>
            <w:tcW w:w="7938" w:type="dxa"/>
            <w:tcBorders>
              <w:right w:val="single" w:sz="4" w:space="0" w:color="auto"/>
            </w:tcBorders>
          </w:tcPr>
          <w:p w:rsidR="00BA12CB" w:rsidRDefault="00BA12CB" w:rsidP="00BA12CB">
            <w:pPr>
              <w:rPr>
                <w:b/>
              </w:rPr>
            </w:pPr>
            <w:r w:rsidRPr="006931BF">
              <w:rPr>
                <w:b/>
              </w:rPr>
              <w:t>Construction Certificate Required Prior to Any Demolition</w:t>
            </w:r>
          </w:p>
          <w:p w:rsidR="00BA12CB" w:rsidRPr="006931BF" w:rsidRDefault="00BA12CB" w:rsidP="00BA12CB">
            <w:pPr>
              <w:rPr>
                <w:b/>
              </w:rPr>
            </w:pPr>
          </w:p>
        </w:tc>
      </w:tr>
      <w:tr w:rsidR="00BA12CB" w:rsidRPr="006931BF"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bottom w:val="single" w:sz="4" w:space="0" w:color="auto"/>
              <w:right w:val="single" w:sz="4" w:space="0" w:color="auto"/>
            </w:tcBorders>
          </w:tcPr>
          <w:p w:rsidR="00BA12CB" w:rsidRPr="00155E32" w:rsidRDefault="00BA12CB" w:rsidP="00BA12CB">
            <w:r w:rsidRPr="00155E32">
              <w:t xml:space="preserve">Where demolition is associated with an altered portion of, or an extension to an existing building the demolition of any part of a building is "commencement of erection of building" under section 6.6 of the Act.  </w:t>
            </w:r>
          </w:p>
          <w:p w:rsidR="00BA12CB" w:rsidRDefault="00BA12CB" w:rsidP="00BA12CB"/>
          <w:p w:rsidR="00BA12CB" w:rsidRDefault="00BA12CB" w:rsidP="00BA12CB">
            <w:r w:rsidRPr="00155E32">
              <w:t>In such circumstance all conditions included at the following development stages of this consent must be satisfied prior to any demolition work:</w:t>
            </w:r>
          </w:p>
          <w:p w:rsidR="00BA12CB" w:rsidRPr="00155E32" w:rsidRDefault="00BA12CB" w:rsidP="00BA12CB"/>
          <w:p w:rsidR="00BA12CB" w:rsidRDefault="00BA12CB" w:rsidP="00C556D3">
            <w:pPr>
              <w:pStyle w:val="ListParagraph"/>
              <w:numPr>
                <w:ilvl w:val="0"/>
                <w:numId w:val="20"/>
              </w:numPr>
              <w:contextualSpacing/>
              <w:rPr>
                <w:lang w:val="en-US"/>
              </w:rPr>
            </w:pPr>
            <w:r w:rsidRPr="00155E32">
              <w:rPr>
                <w:lang w:val="en-US"/>
              </w:rPr>
              <w:t>Before issue of a construction certificate</w:t>
            </w:r>
          </w:p>
          <w:p w:rsidR="00BA12CB" w:rsidRPr="00D62BCA" w:rsidRDefault="00BA12CB" w:rsidP="00C556D3">
            <w:pPr>
              <w:pStyle w:val="ListParagraph"/>
              <w:numPr>
                <w:ilvl w:val="0"/>
                <w:numId w:val="20"/>
              </w:numPr>
              <w:contextualSpacing/>
              <w:rPr>
                <w:lang w:val="en-US"/>
              </w:rPr>
            </w:pPr>
            <w:r w:rsidRPr="00D62BCA">
              <w:rPr>
                <w:lang w:val="en-US"/>
              </w:rPr>
              <w:t>Before building work commences</w:t>
            </w:r>
          </w:p>
          <w:p w:rsidR="00BA12CB" w:rsidRDefault="00BA12CB" w:rsidP="00BA12CB"/>
          <w:p w:rsidR="00BA12CB" w:rsidRDefault="00BA12CB" w:rsidP="00BA12CB">
            <w:r w:rsidRPr="00155E32">
              <w:t>This includes, but is not limited to, the issue of a Construction Certificate, appointment of a Principal Certifier, and Notice of Commencement under the Act.</w:t>
            </w:r>
          </w:p>
          <w:p w:rsidR="00BA12CB" w:rsidRDefault="00BA12CB" w:rsidP="00BA12CB"/>
          <w:p w:rsidR="00BA12CB" w:rsidRPr="00D62BCA" w:rsidRDefault="00BA12CB" w:rsidP="00BA12CB">
            <w:pPr>
              <w:rPr>
                <w:b/>
                <w:sz w:val="20"/>
              </w:rPr>
            </w:pPr>
            <w:r w:rsidRPr="00D62BCA">
              <w:rPr>
                <w:b/>
                <w:sz w:val="20"/>
              </w:rPr>
              <w:t>Note:</w:t>
            </w:r>
          </w:p>
          <w:p w:rsidR="00BA12CB" w:rsidRDefault="00BA12CB" w:rsidP="00C556D3">
            <w:pPr>
              <w:pStyle w:val="ListParagraph"/>
              <w:numPr>
                <w:ilvl w:val="0"/>
                <w:numId w:val="12"/>
              </w:numPr>
              <w:contextualSpacing/>
              <w:rPr>
                <w:sz w:val="20"/>
                <w:lang w:val="en-US"/>
              </w:rPr>
            </w:pPr>
            <w:r w:rsidRPr="00D62BCA">
              <w:rPr>
                <w:sz w:val="20"/>
                <w:lang w:val="en-US"/>
              </w:rPr>
              <w:t>See Over our Dead Body Society Inc v Byron Bay Community Association Inc [2001] NSWLEC 125.</w:t>
            </w:r>
          </w:p>
          <w:p w:rsidR="00BA12CB" w:rsidRPr="006931BF" w:rsidRDefault="00BA12CB" w:rsidP="00BA12CB"/>
        </w:tc>
      </w:tr>
      <w:tr w:rsidR="00BA12CB" w:rsidRPr="005C41F1"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155E32">
              <w:t>To ensure appropriate conditions are complied with for development for the alteration and extension of an existing building.</w:t>
            </w:r>
          </w:p>
          <w:p w:rsidR="00BA12CB" w:rsidRPr="005C41F1" w:rsidRDefault="00BA12CB" w:rsidP="00BA12CB">
            <w:pPr>
              <w:spacing w:after="40"/>
              <w:rPr>
                <w:rFonts w:cs="Arial"/>
                <w:szCs w:val="22"/>
              </w:rPr>
            </w:pPr>
          </w:p>
        </w:tc>
      </w:tr>
      <w:tr w:rsidR="00BA12CB" w:rsidRPr="00A94937"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B</w:t>
            </w:r>
            <w:r w:rsidRPr="00831955">
              <w:rPr>
                <w:rFonts w:cs="Arial"/>
                <w:b/>
              </w:rPr>
              <w:t>.</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22"/>
              </w:numPr>
              <w:contextualSpacing/>
              <w:rPr>
                <w:rFonts w:cs="Arial"/>
                <w:b/>
              </w:rPr>
            </w:pPr>
          </w:p>
        </w:tc>
        <w:tc>
          <w:tcPr>
            <w:tcW w:w="7938" w:type="dxa"/>
            <w:tcBorders>
              <w:right w:val="single" w:sz="4" w:space="0" w:color="auto"/>
            </w:tcBorders>
          </w:tcPr>
          <w:p w:rsidR="00BA12CB" w:rsidRDefault="00BA12CB" w:rsidP="00BA12CB">
            <w:pPr>
              <w:rPr>
                <w:b/>
              </w:rPr>
            </w:pPr>
            <w:bookmarkStart w:id="7" w:name="_Toc137794914"/>
            <w:r w:rsidRPr="00A94937">
              <w:rPr>
                <w:b/>
              </w:rPr>
              <w:t>Erosion and Sediment Controls – Installation</w:t>
            </w:r>
            <w:bookmarkEnd w:id="7"/>
          </w:p>
          <w:p w:rsidR="00BA12CB" w:rsidRPr="00A94937" w:rsidRDefault="00BA12CB" w:rsidP="00BA12CB">
            <w:pPr>
              <w:rPr>
                <w:b/>
              </w:rPr>
            </w:pPr>
          </w:p>
        </w:tc>
      </w:tr>
      <w:tr w:rsidR="00BA12CB" w:rsidRPr="006931BF"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bottom w:val="single" w:sz="4" w:space="0" w:color="auto"/>
              <w:right w:val="single" w:sz="4" w:space="0" w:color="auto"/>
            </w:tcBorders>
          </w:tcPr>
          <w:p w:rsidR="00BA12CB" w:rsidRDefault="00BA12CB" w:rsidP="00BA12CB">
            <w:pPr>
              <w:ind w:left="32"/>
            </w:pPr>
            <w:r w:rsidRPr="00F55A0E">
              <w:t xml:space="preserve">Before any site work commences, water pollution, erosion and sedimentation controls must be installed and maintained in accordance with: </w:t>
            </w:r>
          </w:p>
          <w:p w:rsidR="00BA12CB" w:rsidRPr="00F55A0E" w:rsidRDefault="00BA12CB" w:rsidP="00BA12CB">
            <w:pPr>
              <w:ind w:left="32"/>
            </w:pPr>
          </w:p>
          <w:p w:rsidR="00BA12CB" w:rsidRDefault="00BA12CB" w:rsidP="00C556D3">
            <w:pPr>
              <w:pStyle w:val="ListParagraph"/>
              <w:numPr>
                <w:ilvl w:val="0"/>
                <w:numId w:val="23"/>
              </w:numPr>
              <w:contextualSpacing/>
              <w:rPr>
                <w:lang w:val="en-US"/>
              </w:rPr>
            </w:pPr>
            <w:r w:rsidRPr="00F55A0E">
              <w:rPr>
                <w:lang w:val="en-US"/>
              </w:rPr>
              <w:t xml:space="preserve">“Do it Right On Site, Soil and Water Management for the Construction Industry” </w:t>
            </w:r>
            <w:r>
              <w:rPr>
                <w:lang w:val="en-US"/>
              </w:rPr>
              <w:t xml:space="preserve">and accompanying factsheets </w:t>
            </w:r>
            <w:r w:rsidRPr="00F55A0E">
              <w:rPr>
                <w:lang w:val="en-US"/>
              </w:rPr>
              <w:t>published by the Southern Sydney Regiona</w:t>
            </w:r>
            <w:r>
              <w:rPr>
                <w:lang w:val="en-US"/>
              </w:rPr>
              <w:t>l Organisation of Councils, and</w:t>
            </w:r>
          </w:p>
          <w:p w:rsidR="00BA12CB" w:rsidRPr="0086113E" w:rsidRDefault="00BA12CB" w:rsidP="00C556D3">
            <w:pPr>
              <w:pStyle w:val="ListParagraph"/>
              <w:numPr>
                <w:ilvl w:val="0"/>
                <w:numId w:val="23"/>
              </w:numPr>
              <w:contextualSpacing/>
              <w:rPr>
                <w:lang w:val="en-US"/>
              </w:rPr>
            </w:pPr>
            <w:r w:rsidRPr="0086113E">
              <w:rPr>
                <w:lang w:val="en-US"/>
              </w:rPr>
              <w:t>“Managing Urban Stormwater - Soils and Construction” 2004 published by the NSW Government (The Blue Book).</w:t>
            </w:r>
          </w:p>
          <w:p w:rsidR="00BA12CB" w:rsidRPr="00F55A0E" w:rsidRDefault="00BA12CB" w:rsidP="00BA12CB">
            <w:pPr>
              <w:ind w:left="32"/>
            </w:pPr>
          </w:p>
          <w:p w:rsidR="00BA12CB" w:rsidRDefault="00BA12CB" w:rsidP="00BA12CB">
            <w:pPr>
              <w:ind w:left="32"/>
            </w:pPr>
            <w:r w:rsidRPr="00F55A0E">
              <w:t>Where there is any conflict The Blue Book takes precedence.</w:t>
            </w:r>
          </w:p>
          <w:p w:rsidR="00BA12CB" w:rsidRDefault="00BA12CB" w:rsidP="00BA12CB">
            <w:pPr>
              <w:ind w:left="32"/>
            </w:pPr>
          </w:p>
          <w:p w:rsidR="00BA12CB" w:rsidRPr="0086113E" w:rsidRDefault="00BA12CB" w:rsidP="00BA12CB">
            <w:pPr>
              <w:ind w:left="32"/>
              <w:rPr>
                <w:b/>
                <w:sz w:val="20"/>
              </w:rPr>
            </w:pPr>
            <w:r w:rsidRPr="0086113E">
              <w:rPr>
                <w:b/>
                <w:sz w:val="20"/>
              </w:rPr>
              <w:t>Notes:</w:t>
            </w:r>
          </w:p>
          <w:p w:rsidR="00BA12CB" w:rsidRDefault="00BA12CB" w:rsidP="00C556D3">
            <w:pPr>
              <w:pStyle w:val="ListParagraph"/>
              <w:numPr>
                <w:ilvl w:val="0"/>
                <w:numId w:val="12"/>
              </w:numPr>
              <w:contextualSpacing/>
              <w:rPr>
                <w:sz w:val="20"/>
                <w:lang w:val="en-US"/>
              </w:rPr>
            </w:pPr>
            <w:r w:rsidRPr="0086113E">
              <w:rPr>
                <w:sz w:val="20"/>
                <w:lang w:val="en-US"/>
              </w:rPr>
              <w:t>The “Do it Right On Site, Soil and Water Management for the Construction Industry” publication</w:t>
            </w:r>
            <w:r>
              <w:rPr>
                <w:sz w:val="20"/>
                <w:lang w:val="en-US"/>
              </w:rPr>
              <w:t xml:space="preserve"> and accompanying factsheets</w:t>
            </w:r>
            <w:r w:rsidRPr="0086113E">
              <w:rPr>
                <w:sz w:val="20"/>
                <w:lang w:val="en-US"/>
              </w:rPr>
              <w:t xml:space="preserve"> can be downloaded from www.woollahra.nsw.gov.au and The Blue Book is available at </w:t>
            </w:r>
            <w:hyperlink r:id="rId9" w:history="1">
              <w:r w:rsidRPr="006A118D">
                <w:rPr>
                  <w:rStyle w:val="Hyperlink"/>
                  <w:lang w:val="en-US"/>
                </w:rPr>
                <w:t>www.environment.nsw.gov.au</w:t>
              </w:r>
            </w:hyperlink>
          </w:p>
          <w:p w:rsidR="00BA12CB" w:rsidRDefault="00BA12CB" w:rsidP="00C556D3">
            <w:pPr>
              <w:pStyle w:val="ListParagraph"/>
              <w:numPr>
                <w:ilvl w:val="0"/>
                <w:numId w:val="12"/>
              </w:numPr>
              <w:contextualSpacing/>
              <w:rPr>
                <w:sz w:val="20"/>
                <w:lang w:val="en-US"/>
              </w:rPr>
            </w:pPr>
            <w:r w:rsidRPr="0086113E">
              <w:rPr>
                <w:sz w:val="20"/>
                <w:lang w:val="en-US"/>
              </w:rPr>
              <w:t>A failure to comply with this condition may result in penalty infringement notices, prosecution, notices and orders under the Act and/or the Protection of the Environment Operations Act 1997 without any further warning.  It is a criminal offence to cause, permit or allow pollution.</w:t>
            </w:r>
          </w:p>
          <w:p w:rsidR="00BA12CB" w:rsidRDefault="00BA12CB" w:rsidP="00C556D3">
            <w:pPr>
              <w:pStyle w:val="ListParagraph"/>
              <w:numPr>
                <w:ilvl w:val="0"/>
                <w:numId w:val="12"/>
              </w:numPr>
              <w:contextualSpacing/>
              <w:rPr>
                <w:sz w:val="20"/>
                <w:lang w:val="en-US"/>
              </w:rPr>
            </w:pPr>
            <w:r w:rsidRPr="0086113E">
              <w:rPr>
                <w:sz w:val="20"/>
                <w:lang w:val="en-US"/>
              </w:rPr>
              <w:t xml:space="preserve">Section 257 of the Protection of the Environment Operations Act 1997 provides inter alia that “the occupier of premises at or from which any pollution occurs is taken to have caused the pollution”. </w:t>
            </w:r>
          </w:p>
          <w:p w:rsidR="00BA12CB" w:rsidRPr="0086113E" w:rsidRDefault="00BA12CB" w:rsidP="00C556D3">
            <w:pPr>
              <w:pStyle w:val="ListParagraph"/>
              <w:numPr>
                <w:ilvl w:val="0"/>
                <w:numId w:val="12"/>
              </w:numPr>
              <w:contextualSpacing/>
              <w:rPr>
                <w:sz w:val="20"/>
                <w:lang w:val="en-US"/>
              </w:rPr>
            </w:pPr>
            <w:r w:rsidRPr="0086113E">
              <w:rPr>
                <w:sz w:val="20"/>
                <w:lang w:val="en-US"/>
              </w:rPr>
              <w:t>Warning: Irrespective of this condition any person occupying the site may be subject to proceedings under the Protection of the Environment Operations Act 1997 where pollution is caused, permitted or allowed as the result of their occupation of the land being developed.</w:t>
            </w:r>
          </w:p>
          <w:p w:rsidR="00BA12CB" w:rsidRPr="006931BF" w:rsidRDefault="00BA12CB" w:rsidP="00BA12CB"/>
        </w:tc>
      </w:tr>
      <w:tr w:rsidR="00BA12CB" w:rsidRPr="005C41F1"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F55A0E">
              <w:t>To prevent potential water pollution and dust nuisance.</w:t>
            </w:r>
          </w:p>
          <w:p w:rsidR="00BA12CB" w:rsidRPr="005C41F1" w:rsidRDefault="00BA12CB" w:rsidP="00BA12CB">
            <w:pPr>
              <w:spacing w:after="40"/>
              <w:rPr>
                <w:rFonts w:cs="Arial"/>
                <w:szCs w:val="22"/>
              </w:rPr>
            </w:pPr>
          </w:p>
        </w:tc>
      </w:tr>
      <w:tr w:rsidR="00BA12CB" w:rsidRPr="00FE3C96"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B</w:t>
            </w:r>
            <w:r w:rsidRPr="00831955">
              <w:rPr>
                <w:rFonts w:cs="Arial"/>
                <w:b/>
              </w:rPr>
              <w:t>.</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22"/>
              </w:numPr>
              <w:contextualSpacing/>
              <w:rPr>
                <w:rFonts w:cs="Arial"/>
                <w:b/>
              </w:rPr>
            </w:pPr>
          </w:p>
        </w:tc>
        <w:tc>
          <w:tcPr>
            <w:tcW w:w="7938" w:type="dxa"/>
            <w:tcBorders>
              <w:right w:val="single" w:sz="4" w:space="0" w:color="auto"/>
            </w:tcBorders>
          </w:tcPr>
          <w:p w:rsidR="00BA12CB" w:rsidRDefault="00BA12CB" w:rsidP="00BA12CB">
            <w:pPr>
              <w:rPr>
                <w:b/>
              </w:rPr>
            </w:pPr>
            <w:r w:rsidRPr="00FE3C96">
              <w:rPr>
                <w:b/>
              </w:rPr>
              <w:t>Public Road Assets Prior to Any Work/Demolition</w:t>
            </w:r>
          </w:p>
          <w:p w:rsidR="00BA12CB" w:rsidRPr="00FE3C96" w:rsidRDefault="00BA12CB" w:rsidP="00BA12CB">
            <w:pPr>
              <w:rPr>
                <w:b/>
              </w:rPr>
            </w:pPr>
          </w:p>
        </w:tc>
      </w:tr>
      <w:tr w:rsidR="00BA12CB" w:rsidRPr="00FE3C96"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bottom w:val="single" w:sz="4" w:space="0" w:color="auto"/>
              <w:right w:val="single" w:sz="4" w:space="0" w:color="auto"/>
            </w:tcBorders>
          </w:tcPr>
          <w:p w:rsidR="00BA12CB" w:rsidRPr="00023C97" w:rsidRDefault="00BA12CB" w:rsidP="00BA12CB">
            <w:r w:rsidRPr="00023C97">
              <w:t xml:space="preserve">Prior to any site works, a full record of the condition of the public infrastructure on public land adjacent to the development site must be submitted to Council.  </w:t>
            </w:r>
          </w:p>
          <w:p w:rsidR="00BA12CB" w:rsidRPr="00023C97" w:rsidRDefault="00BA12CB" w:rsidP="00BA12CB">
            <w:pPr>
              <w:ind w:left="567"/>
            </w:pPr>
          </w:p>
          <w:p w:rsidR="00BA12CB" w:rsidRPr="00023C97" w:rsidRDefault="00BA12CB" w:rsidP="00BA12CB">
            <w:r w:rsidRPr="00023C97">
              <w:t xml:space="preserve">The report must include photographs and/or CCTV footage showing the current condition and any existing damage fronting and adjoining the site to the: </w:t>
            </w:r>
          </w:p>
          <w:p w:rsidR="00BA12CB" w:rsidRPr="005D1DDD" w:rsidRDefault="00BA12CB" w:rsidP="00C556D3">
            <w:pPr>
              <w:pStyle w:val="ListParagraph"/>
              <w:numPr>
                <w:ilvl w:val="0"/>
                <w:numId w:val="20"/>
              </w:numPr>
              <w:contextualSpacing/>
              <w:rPr>
                <w:rFonts w:cs="Arial"/>
                <w:szCs w:val="22"/>
              </w:rPr>
            </w:pPr>
            <w:r w:rsidRPr="005D1DDD">
              <w:rPr>
                <w:rFonts w:cs="Arial"/>
                <w:szCs w:val="22"/>
              </w:rPr>
              <w:t>road pavement,</w:t>
            </w:r>
          </w:p>
          <w:p w:rsidR="00BA12CB" w:rsidRPr="005D1DDD" w:rsidRDefault="00BA12CB" w:rsidP="00C556D3">
            <w:pPr>
              <w:pStyle w:val="ListParagraph"/>
              <w:numPr>
                <w:ilvl w:val="0"/>
                <w:numId w:val="20"/>
              </w:numPr>
              <w:contextualSpacing/>
              <w:rPr>
                <w:rFonts w:cs="Arial"/>
                <w:szCs w:val="22"/>
              </w:rPr>
            </w:pPr>
            <w:r w:rsidRPr="005D1DDD">
              <w:rPr>
                <w:rFonts w:cs="Arial"/>
                <w:szCs w:val="22"/>
              </w:rPr>
              <w:t>street signage including street lights,</w:t>
            </w:r>
          </w:p>
          <w:p w:rsidR="00BA12CB" w:rsidRPr="005D1DDD" w:rsidRDefault="00BA12CB" w:rsidP="00C556D3">
            <w:pPr>
              <w:pStyle w:val="ListParagraph"/>
              <w:numPr>
                <w:ilvl w:val="0"/>
                <w:numId w:val="20"/>
              </w:numPr>
              <w:contextualSpacing/>
              <w:rPr>
                <w:rFonts w:cs="Arial"/>
                <w:szCs w:val="22"/>
              </w:rPr>
            </w:pPr>
            <w:r w:rsidRPr="005D1DDD">
              <w:rPr>
                <w:rFonts w:cs="Arial"/>
                <w:szCs w:val="22"/>
              </w:rPr>
              <w:t xml:space="preserve">kerb and gutter, </w:t>
            </w:r>
          </w:p>
          <w:p w:rsidR="00BA12CB" w:rsidRPr="005D1DDD" w:rsidRDefault="00BA12CB" w:rsidP="00C556D3">
            <w:pPr>
              <w:pStyle w:val="ListParagraph"/>
              <w:numPr>
                <w:ilvl w:val="0"/>
                <w:numId w:val="20"/>
              </w:numPr>
              <w:contextualSpacing/>
              <w:rPr>
                <w:rFonts w:cs="Arial"/>
                <w:szCs w:val="22"/>
              </w:rPr>
            </w:pPr>
            <w:r w:rsidRPr="005D1DDD">
              <w:rPr>
                <w:rFonts w:cs="Arial"/>
                <w:szCs w:val="22"/>
              </w:rPr>
              <w:t xml:space="preserve">footway including pedestrian crossings, footpath, and driveways, </w:t>
            </w:r>
          </w:p>
          <w:p w:rsidR="00BA12CB" w:rsidRPr="005D1DDD" w:rsidRDefault="00BA12CB" w:rsidP="00C556D3">
            <w:pPr>
              <w:pStyle w:val="ListParagraph"/>
              <w:numPr>
                <w:ilvl w:val="0"/>
                <w:numId w:val="20"/>
              </w:numPr>
              <w:contextualSpacing/>
              <w:rPr>
                <w:rFonts w:cs="Arial"/>
                <w:szCs w:val="22"/>
              </w:rPr>
            </w:pPr>
            <w:r w:rsidRPr="005D1DDD">
              <w:rPr>
                <w:rFonts w:cs="Arial"/>
                <w:szCs w:val="22"/>
              </w:rPr>
              <w:t>retaining walls, or other significant structures,</w:t>
            </w:r>
          </w:p>
          <w:p w:rsidR="00BA12CB" w:rsidRPr="005D1DDD" w:rsidRDefault="00BA12CB" w:rsidP="00C556D3">
            <w:pPr>
              <w:pStyle w:val="ListParagraph"/>
              <w:numPr>
                <w:ilvl w:val="0"/>
                <w:numId w:val="20"/>
              </w:numPr>
              <w:contextualSpacing/>
              <w:rPr>
                <w:rFonts w:cs="Arial"/>
                <w:szCs w:val="22"/>
              </w:rPr>
            </w:pPr>
            <w:r w:rsidRPr="005D1DDD">
              <w:rPr>
                <w:rFonts w:cs="Arial"/>
                <w:szCs w:val="22"/>
              </w:rPr>
              <w:t>Heritage Items, including street name inlays,</w:t>
            </w:r>
          </w:p>
          <w:p w:rsidR="00BA12CB" w:rsidRPr="005D1DDD" w:rsidRDefault="00BA12CB" w:rsidP="00C556D3">
            <w:pPr>
              <w:pStyle w:val="ListParagraph"/>
              <w:numPr>
                <w:ilvl w:val="0"/>
                <w:numId w:val="20"/>
              </w:numPr>
              <w:contextualSpacing/>
              <w:rPr>
                <w:rFonts w:cs="Arial"/>
                <w:szCs w:val="22"/>
              </w:rPr>
            </w:pPr>
            <w:r w:rsidRPr="005D1DDD">
              <w:rPr>
                <w:rFonts w:cs="Arial"/>
                <w:szCs w:val="22"/>
              </w:rPr>
              <w:t>utility service items including historical utility covers, and</w:t>
            </w:r>
          </w:p>
          <w:p w:rsidR="00BA12CB" w:rsidRPr="005D1DDD" w:rsidRDefault="00BA12CB" w:rsidP="00C556D3">
            <w:pPr>
              <w:pStyle w:val="ListParagraph"/>
              <w:numPr>
                <w:ilvl w:val="0"/>
                <w:numId w:val="20"/>
              </w:numPr>
              <w:contextualSpacing/>
              <w:rPr>
                <w:rFonts w:cs="Arial"/>
                <w:szCs w:val="22"/>
              </w:rPr>
            </w:pPr>
            <w:r w:rsidRPr="005D1DDD">
              <w:rPr>
                <w:rFonts w:cs="Arial"/>
                <w:szCs w:val="22"/>
              </w:rPr>
              <w:t xml:space="preserve">drainage structures/pits/pipes (CCTV footage). </w:t>
            </w:r>
          </w:p>
          <w:p w:rsidR="00BA12CB" w:rsidRPr="00A55298" w:rsidRDefault="00BA12CB" w:rsidP="00BA12CB">
            <w:pPr>
              <w:ind w:left="567"/>
            </w:pPr>
          </w:p>
          <w:p w:rsidR="00BA12CB" w:rsidRPr="00A55298" w:rsidRDefault="00BA12CB" w:rsidP="00BA12CB">
            <w:r w:rsidRPr="00A55298">
              <w:t>The reports are to be supplied in electronic format in Word</w:t>
            </w:r>
            <w:r>
              <w:t xml:space="preserve"> </w:t>
            </w:r>
            <w:r w:rsidRPr="00023C97">
              <w:t>and if applicable accompanied by CCTV footage</w:t>
            </w:r>
            <w:r w:rsidRPr="00A55298">
              <w:t>. Photographs are to be in colour, digital and date stamped.</w:t>
            </w:r>
          </w:p>
          <w:p w:rsidR="00BA12CB" w:rsidRPr="00A55298" w:rsidRDefault="00BA12CB" w:rsidP="00BA12CB"/>
          <w:p w:rsidR="00BA12CB" w:rsidRDefault="00BA12CB" w:rsidP="00BA12CB">
            <w:r w:rsidRPr="00A55298">
              <w:t>If the required report is not submitted then Council will assume there was no damage to any infrastructure in the immediate vicinity of the site prior to the commencement of any site works under this consent.</w:t>
            </w:r>
          </w:p>
          <w:p w:rsidR="00BA12CB" w:rsidRPr="00FE3C96" w:rsidRDefault="00BA12CB" w:rsidP="00BA12CB"/>
        </w:tc>
      </w:tr>
      <w:tr w:rsidR="00BA12CB" w:rsidRPr="005C41F1"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A55298">
              <w:t>To clarify the condition of the existing public infrastructure prior to the commencement of any site works.</w:t>
            </w:r>
          </w:p>
          <w:p w:rsidR="00BA12CB" w:rsidRPr="005C41F1" w:rsidRDefault="00BA12CB" w:rsidP="00BA12CB">
            <w:pPr>
              <w:spacing w:after="40"/>
              <w:rPr>
                <w:rFonts w:cs="Arial"/>
                <w:szCs w:val="22"/>
              </w:rPr>
            </w:pPr>
          </w:p>
        </w:tc>
      </w:tr>
      <w:tr w:rsidR="00BA12CB" w:rsidRPr="008A58AB"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B</w:t>
            </w:r>
            <w:r w:rsidRPr="00831955">
              <w:rPr>
                <w:rFonts w:cs="Arial"/>
                <w:b/>
              </w:rPr>
              <w:t>.</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22"/>
              </w:numPr>
              <w:contextualSpacing/>
              <w:rPr>
                <w:rFonts w:cs="Arial"/>
                <w:b/>
              </w:rPr>
            </w:pPr>
          </w:p>
        </w:tc>
        <w:tc>
          <w:tcPr>
            <w:tcW w:w="7938" w:type="dxa"/>
            <w:tcBorders>
              <w:right w:val="single" w:sz="4" w:space="0" w:color="auto"/>
            </w:tcBorders>
          </w:tcPr>
          <w:p w:rsidR="00BA12CB" w:rsidRDefault="00BA12CB" w:rsidP="00BA12CB">
            <w:pPr>
              <w:rPr>
                <w:b/>
              </w:rPr>
            </w:pPr>
            <w:r>
              <w:rPr>
                <w:b/>
              </w:rPr>
              <w:t>Skeletal Remains</w:t>
            </w:r>
          </w:p>
          <w:p w:rsidR="00BA12CB" w:rsidRPr="008A58AB" w:rsidRDefault="00BA12CB" w:rsidP="00BA12CB">
            <w:pPr>
              <w:rPr>
                <w:b/>
              </w:rPr>
            </w:pPr>
          </w:p>
        </w:tc>
      </w:tr>
      <w:tr w:rsidR="00BA12CB" w:rsidRPr="008A58AB"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bottom w:val="single" w:sz="4" w:space="0" w:color="auto"/>
              <w:right w:val="single" w:sz="4" w:space="0" w:color="auto"/>
            </w:tcBorders>
          </w:tcPr>
          <w:p w:rsidR="00BA12CB" w:rsidRPr="00A55298" w:rsidRDefault="00BA12CB" w:rsidP="00BA12CB">
            <w:r w:rsidRPr="00A55298">
              <w:t>While site work is being carried out, if any skeletal remains suspected of being human are found, work must cease immediately and no further disturbance of the site must occur. The following must be notified:</w:t>
            </w:r>
          </w:p>
          <w:p w:rsidR="00BA12CB" w:rsidRDefault="00BA12CB" w:rsidP="00C556D3">
            <w:pPr>
              <w:pStyle w:val="ListParagraph"/>
              <w:numPr>
                <w:ilvl w:val="0"/>
                <w:numId w:val="24"/>
              </w:numPr>
              <w:contextualSpacing/>
              <w:rPr>
                <w:lang w:val="en-US"/>
              </w:rPr>
            </w:pPr>
            <w:r w:rsidRPr="00A55298">
              <w:rPr>
                <w:lang w:val="en-US"/>
              </w:rPr>
              <w:t xml:space="preserve">NSW Police, and </w:t>
            </w:r>
          </w:p>
          <w:p w:rsidR="00BA12CB" w:rsidRPr="00D55A77" w:rsidRDefault="00BA12CB" w:rsidP="00C556D3">
            <w:pPr>
              <w:pStyle w:val="ListParagraph"/>
              <w:numPr>
                <w:ilvl w:val="0"/>
                <w:numId w:val="24"/>
              </w:numPr>
              <w:contextualSpacing/>
              <w:rPr>
                <w:lang w:val="en-US"/>
              </w:rPr>
            </w:pPr>
            <w:r w:rsidRPr="00D55A77">
              <w:rPr>
                <w:lang w:val="en-US"/>
              </w:rPr>
              <w:t>The person who is the authority for the protection of Aboriginal objects under the National Parks and Wildlife Act 1974, section 85.</w:t>
            </w:r>
          </w:p>
          <w:p w:rsidR="00BA12CB" w:rsidRDefault="00BA12CB" w:rsidP="00BA12CB">
            <w:pPr>
              <w:ind w:left="457"/>
            </w:pPr>
          </w:p>
          <w:p w:rsidR="00BA12CB" w:rsidRPr="00A55298" w:rsidRDefault="00BA12CB" w:rsidP="00BA12CB">
            <w:r w:rsidRPr="00A55298">
              <w:t>Details of the remains and their precise location are to be provided.</w:t>
            </w:r>
          </w:p>
          <w:p w:rsidR="00BA12CB" w:rsidRPr="00A55298" w:rsidRDefault="00BA12CB" w:rsidP="00BA12CB">
            <w:pPr>
              <w:ind w:left="457"/>
            </w:pPr>
          </w:p>
          <w:p w:rsidR="00BA12CB" w:rsidRDefault="00BA12CB" w:rsidP="00BA12CB">
            <w:r w:rsidRPr="00A55298">
              <w:t>Site work may recommence at a time confirm</w:t>
            </w:r>
            <w:r>
              <w:t xml:space="preserve">ed in writing by the NSW Police </w:t>
            </w:r>
            <w:r w:rsidRPr="00A55298">
              <w:t>and the person who is the authority for the protection of Aboriginal objects under the National Parks and Wildlife Act 1974, section 85.</w:t>
            </w:r>
          </w:p>
          <w:p w:rsidR="00BA12CB" w:rsidRPr="008A58AB" w:rsidRDefault="00BA12CB" w:rsidP="00BA12CB"/>
        </w:tc>
      </w:tr>
      <w:tr w:rsidR="00BA12CB" w:rsidRPr="005C41F1"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A55298">
              <w:t>To ensure the appropriate management of skeletal remains.</w:t>
            </w:r>
          </w:p>
          <w:p w:rsidR="00BA12CB" w:rsidRPr="005C41F1" w:rsidRDefault="00BA12CB" w:rsidP="00BA12CB">
            <w:pPr>
              <w:spacing w:after="40"/>
              <w:rPr>
                <w:rFonts w:cs="Arial"/>
                <w:szCs w:val="22"/>
              </w:rPr>
            </w:pPr>
          </w:p>
        </w:tc>
      </w:tr>
      <w:tr w:rsidR="00BA12CB" w:rsidRPr="008A58AB"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B</w:t>
            </w:r>
            <w:r w:rsidRPr="00831955">
              <w:rPr>
                <w:rFonts w:cs="Arial"/>
                <w:b/>
              </w:rPr>
              <w:t>.</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22"/>
              </w:numPr>
              <w:contextualSpacing/>
              <w:rPr>
                <w:rFonts w:cs="Arial"/>
                <w:b/>
              </w:rPr>
            </w:pPr>
          </w:p>
        </w:tc>
        <w:tc>
          <w:tcPr>
            <w:tcW w:w="7938" w:type="dxa"/>
            <w:tcBorders>
              <w:right w:val="single" w:sz="4" w:space="0" w:color="auto"/>
            </w:tcBorders>
          </w:tcPr>
          <w:p w:rsidR="00BA12CB" w:rsidRDefault="00BA12CB" w:rsidP="00BA12CB">
            <w:pPr>
              <w:rPr>
                <w:b/>
              </w:rPr>
            </w:pPr>
            <w:r w:rsidRPr="008A58AB">
              <w:rPr>
                <w:b/>
              </w:rPr>
              <w:t>Aboriginal Objects – Unexpected Findings</w:t>
            </w:r>
          </w:p>
          <w:p w:rsidR="00BA12CB" w:rsidRPr="008A58AB" w:rsidRDefault="00BA12CB" w:rsidP="00BA12CB">
            <w:pPr>
              <w:rPr>
                <w:b/>
              </w:rPr>
            </w:pPr>
          </w:p>
        </w:tc>
      </w:tr>
      <w:tr w:rsidR="00BA12CB" w:rsidRPr="007A4864"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bottom w:val="single" w:sz="4" w:space="0" w:color="auto"/>
              <w:right w:val="single" w:sz="4" w:space="0" w:color="auto"/>
            </w:tcBorders>
          </w:tcPr>
          <w:p w:rsidR="00BA12CB" w:rsidRPr="00497627" w:rsidRDefault="00BA12CB" w:rsidP="00BA12CB">
            <w:r w:rsidRPr="00497627">
              <w:t>While site work is being carried out, if unexpected Aboriginal objects or bones are found, you must:</w:t>
            </w:r>
          </w:p>
          <w:p w:rsidR="00BA12CB" w:rsidRDefault="00BA12CB" w:rsidP="00BA12CB">
            <w:pPr>
              <w:pStyle w:val="ListParagraph"/>
              <w:rPr>
                <w:lang w:val="en-US"/>
              </w:rPr>
            </w:pPr>
          </w:p>
          <w:p w:rsidR="00BA12CB" w:rsidRPr="00497627" w:rsidRDefault="00BA12CB" w:rsidP="00C556D3">
            <w:pPr>
              <w:pStyle w:val="ListParagraph"/>
              <w:numPr>
                <w:ilvl w:val="0"/>
                <w:numId w:val="25"/>
              </w:numPr>
              <w:contextualSpacing/>
              <w:rPr>
                <w:lang w:val="en-US"/>
              </w:rPr>
            </w:pPr>
            <w:r w:rsidRPr="00497627">
              <w:rPr>
                <w:lang w:val="en-US"/>
              </w:rPr>
              <w:t>Not further disturb or move these objects or bones.</w:t>
            </w:r>
          </w:p>
          <w:p w:rsidR="00BA12CB" w:rsidRPr="00497627" w:rsidRDefault="00BA12CB" w:rsidP="00C556D3">
            <w:pPr>
              <w:pStyle w:val="ListParagraph"/>
              <w:numPr>
                <w:ilvl w:val="0"/>
                <w:numId w:val="25"/>
              </w:numPr>
              <w:contextualSpacing/>
              <w:rPr>
                <w:lang w:val="en-US"/>
              </w:rPr>
            </w:pPr>
            <w:r w:rsidRPr="00497627">
              <w:rPr>
                <w:lang w:val="en-US"/>
              </w:rPr>
              <w:t xml:space="preserve">Immediately cease all work at the particular location. </w:t>
            </w:r>
          </w:p>
          <w:p w:rsidR="00BA12CB" w:rsidRPr="00497627" w:rsidRDefault="00BA12CB" w:rsidP="00C556D3">
            <w:pPr>
              <w:pStyle w:val="ListParagraph"/>
              <w:numPr>
                <w:ilvl w:val="0"/>
                <w:numId w:val="25"/>
              </w:numPr>
              <w:contextualSpacing/>
              <w:rPr>
                <w:lang w:val="en-US"/>
              </w:rPr>
            </w:pPr>
            <w:r w:rsidRPr="00497627">
              <w:rPr>
                <w:lang w:val="en-US"/>
              </w:rPr>
              <w:t xml:space="preserve">In the case of suspected human remains, notify NSW Police. </w:t>
            </w:r>
          </w:p>
          <w:p w:rsidR="00BA12CB" w:rsidRPr="00497627" w:rsidRDefault="00BA12CB" w:rsidP="00C556D3">
            <w:pPr>
              <w:pStyle w:val="ListParagraph"/>
              <w:numPr>
                <w:ilvl w:val="0"/>
                <w:numId w:val="25"/>
              </w:numPr>
              <w:contextualSpacing/>
              <w:rPr>
                <w:lang w:val="en-US"/>
              </w:rPr>
            </w:pPr>
            <w:r w:rsidRPr="00497627">
              <w:rPr>
                <w:lang w:val="en-US"/>
              </w:rPr>
              <w:t xml:space="preserve">Notify the Heritage NSW Environment Line on 131 555 and the La Perouse </w:t>
            </w:r>
            <w:r>
              <w:rPr>
                <w:lang w:val="en-US"/>
              </w:rPr>
              <w:t>Land Council (</w:t>
            </w:r>
            <w:r w:rsidRPr="00497627">
              <w:rPr>
                <w:lang w:val="en-US"/>
              </w:rPr>
              <w:t>LALC</w:t>
            </w:r>
            <w:r>
              <w:rPr>
                <w:lang w:val="en-US"/>
              </w:rPr>
              <w:t>)</w:t>
            </w:r>
            <w:r w:rsidRPr="00497627">
              <w:rPr>
                <w:lang w:val="en-US"/>
              </w:rPr>
              <w:t xml:space="preserve"> on (02) 9311 4282 as soon as practicable and provide available details of the objects or remains and their location.</w:t>
            </w:r>
          </w:p>
          <w:p w:rsidR="00BA12CB" w:rsidRPr="00497627" w:rsidRDefault="00BA12CB" w:rsidP="00C556D3">
            <w:pPr>
              <w:pStyle w:val="ListParagraph"/>
              <w:numPr>
                <w:ilvl w:val="0"/>
                <w:numId w:val="25"/>
              </w:numPr>
              <w:contextualSpacing/>
              <w:rPr>
                <w:lang w:val="en-US"/>
              </w:rPr>
            </w:pPr>
            <w:r w:rsidRPr="00497627">
              <w:rPr>
                <w:lang w:val="en-US"/>
              </w:rPr>
              <w:t>Notify the person who is the authority for the protection of Aboriginal objects under the National Parks and Wildlife Act 1974, section 85.</w:t>
            </w:r>
          </w:p>
          <w:p w:rsidR="00BA12CB" w:rsidRPr="00497627" w:rsidRDefault="00BA12CB" w:rsidP="00C556D3">
            <w:pPr>
              <w:pStyle w:val="ListParagraph"/>
              <w:numPr>
                <w:ilvl w:val="0"/>
                <w:numId w:val="25"/>
              </w:numPr>
              <w:contextualSpacing/>
              <w:rPr>
                <w:lang w:val="en-US"/>
              </w:rPr>
            </w:pPr>
            <w:r w:rsidRPr="00497627">
              <w:rPr>
                <w:lang w:val="en-US"/>
              </w:rPr>
              <w:t>Not recommence any work at the particular location unless authorised in writing by the police (in the case of human remains) and the person who is the authority for the protection of Aboriginal objects under the National Parks and Wildlife Act 1974, section 85. Additional assessment and approval under the National Parks and Wildlife Act 1974 may be required prior to works continuing in the affected area(s) based on the nature of the discovery.</w:t>
            </w:r>
          </w:p>
          <w:p w:rsidR="00BA12CB" w:rsidRDefault="00BA12CB" w:rsidP="00BA12CB"/>
          <w:p w:rsidR="00BA12CB" w:rsidRPr="00D55A77" w:rsidRDefault="00BA12CB" w:rsidP="00BA12CB">
            <w:pPr>
              <w:rPr>
                <w:b/>
                <w:sz w:val="20"/>
              </w:rPr>
            </w:pPr>
            <w:r w:rsidRPr="00D55A77">
              <w:rPr>
                <w:b/>
                <w:sz w:val="20"/>
              </w:rPr>
              <w:t>Notes:</w:t>
            </w:r>
          </w:p>
          <w:p w:rsidR="00BA12CB" w:rsidRDefault="00BA12CB" w:rsidP="00C556D3">
            <w:pPr>
              <w:pStyle w:val="ListParagraph"/>
              <w:numPr>
                <w:ilvl w:val="0"/>
                <w:numId w:val="12"/>
              </w:numPr>
              <w:contextualSpacing/>
              <w:rPr>
                <w:sz w:val="20"/>
                <w:lang w:val="en-US"/>
              </w:rPr>
            </w:pPr>
            <w:r w:rsidRPr="00D55A77">
              <w:rPr>
                <w:sz w:val="20"/>
                <w:lang w:val="en-US"/>
              </w:rPr>
              <w:t>The Definition of Aboriginal object, as per the National Parks &amp; Wildlife Act 1974, is any deposit, object or other material evidence (not being a handicraft made for sale) relating to the Aboriginal habitation of an area of New South Wales, being habitation before or concurrent with (or both) the occupation of that area by persons of non-Aboriginal extraction, and includes Aboriginal remains.</w:t>
            </w:r>
          </w:p>
          <w:p w:rsidR="00BA12CB" w:rsidRPr="007A4864" w:rsidRDefault="00BA12CB" w:rsidP="00BA12CB">
            <w:pPr>
              <w:pStyle w:val="ListParagraph"/>
              <w:rPr>
                <w:lang w:val="en-US"/>
              </w:rPr>
            </w:pPr>
          </w:p>
        </w:tc>
      </w:tr>
      <w:tr w:rsidR="00BA12CB" w:rsidRPr="005C41F1"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497627">
              <w:t>To protect Aboriginal objects</w:t>
            </w:r>
          </w:p>
          <w:p w:rsidR="00BA12CB" w:rsidRPr="005C41F1" w:rsidRDefault="00BA12CB" w:rsidP="00BA12CB">
            <w:pPr>
              <w:spacing w:after="40"/>
              <w:rPr>
                <w:rFonts w:cs="Arial"/>
                <w:szCs w:val="22"/>
              </w:rPr>
            </w:pPr>
          </w:p>
        </w:tc>
      </w:tr>
      <w:tr w:rsidR="00BA12CB" w:rsidRPr="007A4864"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B</w:t>
            </w:r>
            <w:r w:rsidRPr="00831955">
              <w:rPr>
                <w:rFonts w:cs="Arial"/>
                <w:b/>
              </w:rPr>
              <w:t>.</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22"/>
              </w:numPr>
              <w:contextualSpacing/>
              <w:rPr>
                <w:rFonts w:cs="Arial"/>
                <w:b/>
              </w:rPr>
            </w:pPr>
          </w:p>
        </w:tc>
        <w:tc>
          <w:tcPr>
            <w:tcW w:w="7938" w:type="dxa"/>
            <w:tcBorders>
              <w:right w:val="single" w:sz="4" w:space="0" w:color="auto"/>
            </w:tcBorders>
          </w:tcPr>
          <w:p w:rsidR="00BA12CB" w:rsidRDefault="00BA12CB" w:rsidP="00BA12CB">
            <w:pPr>
              <w:rPr>
                <w:b/>
              </w:rPr>
            </w:pPr>
            <w:r w:rsidRPr="007A4864">
              <w:rPr>
                <w:b/>
              </w:rPr>
              <w:t>Aboriginal Heritage Due Diligence Responsibilities</w:t>
            </w:r>
          </w:p>
          <w:p w:rsidR="00BA12CB" w:rsidRPr="007A4864" w:rsidRDefault="00BA12CB" w:rsidP="00BA12CB">
            <w:pPr>
              <w:rPr>
                <w:b/>
              </w:rPr>
            </w:pPr>
          </w:p>
        </w:tc>
      </w:tr>
      <w:tr w:rsidR="00BA12CB" w:rsidRPr="007A4864"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bottom w:val="single" w:sz="4" w:space="0" w:color="auto"/>
              <w:right w:val="single" w:sz="4" w:space="0" w:color="auto"/>
            </w:tcBorders>
          </w:tcPr>
          <w:p w:rsidR="00BA12CB" w:rsidRPr="00497627" w:rsidRDefault="00BA12CB" w:rsidP="00BA12CB">
            <w:r w:rsidRPr="00497627">
              <w:t xml:space="preserve">While site work is being carried out, nothing in this approval allows to cause harm to an Aboriginal object as defined in the National Parks &amp; Wildlife Act 1974. Under the National Parks &amp; Wildlife Act 1974, it is an offence to harm Aboriginal ‘objects’ (consisting of any material evidence of the Aboriginal occupation of NSW) without a valid Aboriginal Heritage Impact Permit under Section 90 of the Act. This applies whether the harm occurs either knowingly [s86(1)] or unknowingly [s86(2)]. </w:t>
            </w:r>
          </w:p>
          <w:p w:rsidR="00BA12CB" w:rsidRDefault="00BA12CB" w:rsidP="00BA12CB">
            <w:pPr>
              <w:pStyle w:val="ListParagraph"/>
              <w:rPr>
                <w:lang w:val="en-US"/>
              </w:rPr>
            </w:pPr>
          </w:p>
          <w:p w:rsidR="00BA12CB" w:rsidRDefault="00BA12CB" w:rsidP="00BA12CB">
            <w:r w:rsidRPr="00497627">
              <w:t>It is a defence to the strict liability offence of harm to an Aboriginal object under s86(2) if a process of Due Diligence was followed which reasonably determined that the proposed activity would not harm an Aboriginal object.</w:t>
            </w:r>
          </w:p>
          <w:p w:rsidR="00BA12CB" w:rsidRPr="007A4864" w:rsidRDefault="00BA12CB" w:rsidP="00BA12CB">
            <w:pPr>
              <w:pStyle w:val="ListParagraph"/>
              <w:rPr>
                <w:lang w:val="en-US"/>
              </w:rPr>
            </w:pPr>
          </w:p>
        </w:tc>
      </w:tr>
      <w:tr w:rsidR="00BA12CB" w:rsidRPr="005C41F1"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497627">
              <w:t>To protect Aboriginal heritage.</w:t>
            </w:r>
          </w:p>
          <w:p w:rsidR="00BA12CB" w:rsidRPr="005C41F1" w:rsidRDefault="00BA12CB" w:rsidP="00BA12CB">
            <w:pPr>
              <w:spacing w:after="40"/>
              <w:rPr>
                <w:rFonts w:cs="Arial"/>
                <w:szCs w:val="22"/>
              </w:rPr>
            </w:pPr>
          </w:p>
        </w:tc>
      </w:tr>
      <w:tr w:rsidR="00BA12CB" w:rsidRPr="001D0BCC"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B</w:t>
            </w:r>
            <w:r w:rsidRPr="00831955">
              <w:rPr>
                <w:rFonts w:cs="Arial"/>
                <w:b/>
              </w:rPr>
              <w:t>.</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22"/>
              </w:numPr>
              <w:contextualSpacing/>
              <w:rPr>
                <w:rFonts w:cs="Arial"/>
                <w:b/>
              </w:rPr>
            </w:pPr>
          </w:p>
        </w:tc>
        <w:tc>
          <w:tcPr>
            <w:tcW w:w="7938" w:type="dxa"/>
            <w:tcBorders>
              <w:right w:val="single" w:sz="4" w:space="0" w:color="auto"/>
            </w:tcBorders>
          </w:tcPr>
          <w:p w:rsidR="00BA12CB" w:rsidRDefault="00BA12CB" w:rsidP="00BA12CB">
            <w:pPr>
              <w:rPr>
                <w:b/>
              </w:rPr>
            </w:pPr>
            <w:r w:rsidRPr="001D0BCC">
              <w:rPr>
                <w:b/>
              </w:rPr>
              <w:t>Aboriginal Heritage Induction</w:t>
            </w:r>
          </w:p>
          <w:p w:rsidR="00BA12CB" w:rsidRPr="001D0BCC" w:rsidRDefault="00BA12CB" w:rsidP="00BA12CB">
            <w:pPr>
              <w:rPr>
                <w:b/>
              </w:rPr>
            </w:pPr>
          </w:p>
        </w:tc>
      </w:tr>
      <w:tr w:rsidR="00BA12CB" w:rsidRPr="001D0BCC"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bottom w:val="single" w:sz="4" w:space="0" w:color="auto"/>
              <w:right w:val="single" w:sz="4" w:space="0" w:color="auto"/>
            </w:tcBorders>
          </w:tcPr>
          <w:p w:rsidR="00BA12CB" w:rsidRPr="00757D91" w:rsidRDefault="00BA12CB" w:rsidP="00BA12CB">
            <w:r w:rsidRPr="00757D91">
              <w:t>Prior to any site works:</w:t>
            </w:r>
          </w:p>
          <w:p w:rsidR="00BA12CB" w:rsidRDefault="00BA12CB" w:rsidP="00C556D3">
            <w:pPr>
              <w:pStyle w:val="ListParagraph"/>
              <w:numPr>
                <w:ilvl w:val="0"/>
                <w:numId w:val="26"/>
              </w:numPr>
              <w:contextualSpacing/>
              <w:rPr>
                <w:lang w:val="en-US"/>
              </w:rPr>
            </w:pPr>
            <w:r w:rsidRPr="00757D91">
              <w:rPr>
                <w:lang w:val="en-US"/>
              </w:rPr>
              <w:t xml:space="preserve">All construction staff and contractors must be made aware of their statutory obligations for Aboriginal heritage under the National Parks and Wildlife Act 1974; </w:t>
            </w:r>
          </w:p>
          <w:p w:rsidR="00BA12CB" w:rsidRDefault="00BA12CB" w:rsidP="00C556D3">
            <w:pPr>
              <w:pStyle w:val="ListParagraph"/>
              <w:numPr>
                <w:ilvl w:val="0"/>
                <w:numId w:val="26"/>
              </w:numPr>
              <w:contextualSpacing/>
              <w:rPr>
                <w:lang w:val="en-US"/>
              </w:rPr>
            </w:pPr>
            <w:r w:rsidRPr="00D55A77">
              <w:rPr>
                <w:lang w:val="en-US"/>
              </w:rPr>
              <w:t>An Aboriginal heritage induction is to be delivered by the La Perouse Local Aboriginal Land Council, or by a heritage consultant with Aboriginal heritage expertise (if a representative of the Local Land Council is not able to provide the induction), to explain what Aboriginal heritage may be found and outline the unexpected findings procedures; and</w:t>
            </w:r>
          </w:p>
          <w:p w:rsidR="00BA12CB" w:rsidRDefault="00BA12CB" w:rsidP="00C556D3">
            <w:pPr>
              <w:pStyle w:val="ListParagraph"/>
              <w:numPr>
                <w:ilvl w:val="0"/>
                <w:numId w:val="26"/>
              </w:numPr>
              <w:contextualSpacing/>
              <w:rPr>
                <w:lang w:val="en-US"/>
              </w:rPr>
            </w:pPr>
            <w:r w:rsidRPr="00D55A77">
              <w:rPr>
                <w:lang w:val="en-US"/>
              </w:rPr>
              <w:t>Documentary evidence demonstrating compliance with a) and b) above must be submitted to Council and the Principal Certifier.</w:t>
            </w:r>
          </w:p>
          <w:p w:rsidR="00BA12CB" w:rsidRPr="00D55A77" w:rsidRDefault="00BA12CB" w:rsidP="00BA12CB">
            <w:pPr>
              <w:pStyle w:val="ListParagraph"/>
              <w:ind w:left="316"/>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497627">
              <w:t>To protect Aboriginal heritage.</w:t>
            </w:r>
          </w:p>
          <w:p w:rsidR="00BA12CB" w:rsidRPr="005C41F1" w:rsidRDefault="00BA12CB" w:rsidP="00BA12CB">
            <w:pPr>
              <w:spacing w:after="40"/>
              <w:rPr>
                <w:rFonts w:cs="Arial"/>
                <w:szCs w:val="22"/>
              </w:rPr>
            </w:pPr>
          </w:p>
        </w:tc>
      </w:tr>
      <w:tr w:rsidR="00BA12CB" w:rsidTr="00BA12CB">
        <w:trPr>
          <w:trHeight w:val="274"/>
        </w:trPr>
        <w:tc>
          <w:tcPr>
            <w:tcW w:w="562" w:type="dxa"/>
            <w:vMerge w:val="restart"/>
            <w:tcBorders>
              <w:top w:val="single" w:sz="4" w:space="0" w:color="auto"/>
              <w:left w:val="single" w:sz="4" w:space="0" w:color="auto"/>
              <w:bottom w:val="single" w:sz="4" w:space="0" w:color="auto"/>
              <w:right w:val="nil"/>
            </w:tcBorders>
            <w:hideMark/>
          </w:tcPr>
          <w:p w:rsidR="00BA12CB" w:rsidRDefault="00BA12CB" w:rsidP="00BA12CB">
            <w:pPr>
              <w:rPr>
                <w:rFonts w:cs="Arial"/>
                <w:b/>
                <w:szCs w:val="22"/>
              </w:rPr>
            </w:pPr>
            <w:r>
              <w:rPr>
                <w:rFonts w:cs="Arial"/>
                <w:b/>
              </w:rPr>
              <w:t>B.</w:t>
            </w:r>
          </w:p>
        </w:tc>
        <w:tc>
          <w:tcPr>
            <w:tcW w:w="714" w:type="dxa"/>
            <w:vMerge w:val="restart"/>
            <w:tcBorders>
              <w:top w:val="single" w:sz="4" w:space="0" w:color="auto"/>
              <w:left w:val="nil"/>
              <w:bottom w:val="single" w:sz="4" w:space="0" w:color="auto"/>
              <w:right w:val="single" w:sz="4" w:space="0" w:color="auto"/>
            </w:tcBorders>
          </w:tcPr>
          <w:p w:rsidR="00BA12CB" w:rsidRPr="005959AD" w:rsidRDefault="00BA12CB" w:rsidP="00BA12CB">
            <w:pPr>
              <w:contextualSpacing/>
              <w:rPr>
                <w:rFonts w:cs="Arial"/>
                <w:b/>
              </w:rPr>
            </w:pPr>
            <w:r>
              <w:rPr>
                <w:rFonts w:cs="Arial"/>
                <w:b/>
              </w:rPr>
              <w:t>8.</w:t>
            </w:r>
          </w:p>
        </w:tc>
        <w:tc>
          <w:tcPr>
            <w:tcW w:w="7938" w:type="dxa"/>
            <w:tcBorders>
              <w:top w:val="single" w:sz="4" w:space="0" w:color="auto"/>
              <w:left w:val="single" w:sz="4" w:space="0" w:color="auto"/>
              <w:bottom w:val="single" w:sz="4" w:space="0" w:color="auto"/>
              <w:right w:val="single" w:sz="4" w:space="0" w:color="auto"/>
            </w:tcBorders>
          </w:tcPr>
          <w:p w:rsidR="00BA12CB" w:rsidRDefault="00BA12CB" w:rsidP="00BA12CB">
            <w:pPr>
              <w:rPr>
                <w:b/>
              </w:rPr>
            </w:pPr>
            <w:r>
              <w:rPr>
                <w:b/>
              </w:rPr>
              <w:t>Payment of Security and Fees</w:t>
            </w:r>
          </w:p>
          <w:p w:rsidR="00BA12CB" w:rsidRDefault="00BA12CB" w:rsidP="00BA12CB">
            <w:pPr>
              <w:rPr>
                <w:b/>
              </w:rPr>
            </w:pPr>
          </w:p>
        </w:tc>
      </w:tr>
      <w:tr w:rsidR="00BA12CB" w:rsidTr="00BA12CB">
        <w:tc>
          <w:tcPr>
            <w:tcW w:w="562" w:type="dxa"/>
            <w:vMerge/>
            <w:tcBorders>
              <w:top w:val="single" w:sz="4" w:space="0" w:color="auto"/>
              <w:left w:val="single" w:sz="4" w:space="0" w:color="auto"/>
              <w:bottom w:val="single" w:sz="4" w:space="0" w:color="auto"/>
              <w:right w:val="nil"/>
            </w:tcBorders>
            <w:vAlign w:val="center"/>
            <w:hideMark/>
          </w:tcPr>
          <w:p w:rsidR="00BA12CB" w:rsidRDefault="00BA12CB" w:rsidP="00BA12CB">
            <w:pPr>
              <w:rPr>
                <w:rFonts w:cs="Arial"/>
                <w:b/>
                <w:szCs w:val="22"/>
              </w:rPr>
            </w:pPr>
          </w:p>
        </w:tc>
        <w:tc>
          <w:tcPr>
            <w:tcW w:w="714" w:type="dxa"/>
            <w:vMerge/>
            <w:tcBorders>
              <w:top w:val="single" w:sz="4" w:space="0" w:color="auto"/>
              <w:left w:val="nil"/>
              <w:bottom w:val="single" w:sz="4" w:space="0" w:color="auto"/>
              <w:right w:val="single" w:sz="4" w:space="0" w:color="auto"/>
            </w:tcBorders>
            <w:vAlign w:val="center"/>
            <w:hideMark/>
          </w:tcPr>
          <w:p w:rsidR="00BA12CB" w:rsidRDefault="00BA12CB" w:rsidP="00BA12CB">
            <w:pPr>
              <w:rPr>
                <w:rFonts w:cs="Arial"/>
                <w:b/>
              </w:rPr>
            </w:pPr>
          </w:p>
        </w:tc>
        <w:tc>
          <w:tcPr>
            <w:tcW w:w="7938" w:type="dxa"/>
            <w:tcBorders>
              <w:top w:val="single" w:sz="4" w:space="0" w:color="auto"/>
              <w:left w:val="single" w:sz="4" w:space="0" w:color="auto"/>
              <w:bottom w:val="single" w:sz="4" w:space="0" w:color="auto"/>
              <w:right w:val="single" w:sz="4" w:space="0" w:color="auto"/>
            </w:tcBorders>
          </w:tcPr>
          <w:p w:rsidR="00BA12CB" w:rsidRDefault="00BA12CB" w:rsidP="00BA12CB">
            <w:r>
              <w:t>Prior to any site works, the following security and fees must be paid in full:</w:t>
            </w:r>
          </w:p>
          <w:p w:rsidR="00BA12CB" w:rsidRDefault="00BA12CB" w:rsidP="00BA12CB">
            <w:pPr>
              <w:ind w:left="567"/>
            </w:pPr>
          </w:p>
          <w:tbl>
            <w:tblPr>
              <w:tblW w:w="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835"/>
              <w:gridCol w:w="1559"/>
              <w:gridCol w:w="1418"/>
              <w:gridCol w:w="1275"/>
            </w:tblGrid>
            <w:tr w:rsidR="00BA12CB" w:rsidTr="00BA12CB">
              <w:trPr>
                <w:trHeight w:val="487"/>
              </w:trPr>
              <w:tc>
                <w:tcPr>
                  <w:tcW w:w="2835" w:type="dxa"/>
                  <w:tcBorders>
                    <w:top w:val="single" w:sz="4" w:space="0" w:color="auto"/>
                    <w:left w:val="single" w:sz="4" w:space="0" w:color="auto"/>
                    <w:bottom w:val="single" w:sz="4" w:space="0" w:color="auto"/>
                    <w:right w:val="single" w:sz="4" w:space="0" w:color="auto"/>
                  </w:tcBorders>
                  <w:vAlign w:val="center"/>
                  <w:hideMark/>
                </w:tcPr>
                <w:p w:rsidR="00BA12CB" w:rsidRDefault="00BA12CB" w:rsidP="00BA12CB">
                  <w:pPr>
                    <w:rPr>
                      <w:b/>
                      <w:sz w:val="16"/>
                      <w:szCs w:val="16"/>
                      <w:lang w:val="en-AU"/>
                    </w:rPr>
                  </w:pPr>
                  <w:r>
                    <w:rPr>
                      <w:b/>
                      <w:sz w:val="16"/>
                      <w:szCs w:val="16"/>
                    </w:rPr>
                    <w:t>Description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2CB" w:rsidRDefault="00BA12CB" w:rsidP="00BA12CB">
                  <w:pPr>
                    <w:rPr>
                      <w:b/>
                      <w:sz w:val="16"/>
                      <w:szCs w:val="16"/>
                    </w:rPr>
                  </w:pPr>
                  <w:r>
                    <w:rPr>
                      <w:b/>
                      <w:sz w:val="16"/>
                      <w:szCs w:val="16"/>
                    </w:rPr>
                    <w:t>Amount</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12CB" w:rsidRDefault="00BA12CB" w:rsidP="00BA12CB">
                  <w:pPr>
                    <w:rPr>
                      <w:b/>
                      <w:sz w:val="16"/>
                      <w:szCs w:val="16"/>
                    </w:rPr>
                  </w:pPr>
                  <w:r>
                    <w:rPr>
                      <w:b/>
                      <w:sz w:val="16"/>
                      <w:szCs w:val="16"/>
                    </w:rPr>
                    <w:t>Indexed</w:t>
                  </w:r>
                </w:p>
              </w:tc>
              <w:tc>
                <w:tcPr>
                  <w:tcW w:w="1275" w:type="dxa"/>
                  <w:tcBorders>
                    <w:top w:val="single" w:sz="4" w:space="0" w:color="auto"/>
                    <w:left w:val="single" w:sz="4" w:space="0" w:color="auto"/>
                    <w:bottom w:val="single" w:sz="4" w:space="0" w:color="auto"/>
                    <w:right w:val="single" w:sz="4" w:space="0" w:color="auto"/>
                  </w:tcBorders>
                  <w:vAlign w:val="center"/>
                  <w:hideMark/>
                </w:tcPr>
                <w:p w:rsidR="00BA12CB" w:rsidRDefault="00BA12CB" w:rsidP="00BA12CB">
                  <w:pPr>
                    <w:rPr>
                      <w:b/>
                      <w:sz w:val="16"/>
                      <w:szCs w:val="16"/>
                    </w:rPr>
                  </w:pPr>
                  <w:r>
                    <w:rPr>
                      <w:b/>
                      <w:sz w:val="16"/>
                      <w:szCs w:val="16"/>
                    </w:rPr>
                    <w:t>Council</w:t>
                  </w:r>
                </w:p>
                <w:p w:rsidR="00BA12CB" w:rsidRDefault="00BA12CB" w:rsidP="00BA12CB">
                  <w:pPr>
                    <w:rPr>
                      <w:b/>
                      <w:sz w:val="16"/>
                      <w:szCs w:val="16"/>
                    </w:rPr>
                  </w:pPr>
                  <w:r>
                    <w:rPr>
                      <w:b/>
                      <w:sz w:val="16"/>
                      <w:szCs w:val="16"/>
                    </w:rPr>
                    <w:t>Fee Code</w:t>
                  </w:r>
                </w:p>
              </w:tc>
            </w:tr>
            <w:tr w:rsidR="00BA12CB" w:rsidTr="00BA12CB">
              <w:trPr>
                <w:trHeight w:val="448"/>
              </w:trPr>
              <w:tc>
                <w:tcPr>
                  <w:tcW w:w="7087" w:type="dxa"/>
                  <w:gridSpan w:val="4"/>
                  <w:tcBorders>
                    <w:top w:val="single" w:sz="4" w:space="0" w:color="auto"/>
                    <w:left w:val="single" w:sz="4" w:space="0" w:color="auto"/>
                    <w:bottom w:val="single" w:sz="4" w:space="0" w:color="auto"/>
                    <w:right w:val="single" w:sz="4" w:space="0" w:color="auto"/>
                  </w:tcBorders>
                  <w:hideMark/>
                </w:tcPr>
                <w:p w:rsidR="00BA12CB" w:rsidRDefault="00BA12CB" w:rsidP="00BA12CB">
                  <w:pPr>
                    <w:rPr>
                      <w:b/>
                      <w:sz w:val="16"/>
                      <w:szCs w:val="16"/>
                    </w:rPr>
                  </w:pPr>
                  <w:r>
                    <w:rPr>
                      <w:b/>
                      <w:sz w:val="16"/>
                      <w:szCs w:val="16"/>
                    </w:rPr>
                    <w:t>SECURITY</w:t>
                  </w:r>
                </w:p>
                <w:p w:rsidR="00BA12CB" w:rsidRDefault="00BA12CB" w:rsidP="00BA12CB">
                  <w:pPr>
                    <w:rPr>
                      <w:sz w:val="16"/>
                      <w:szCs w:val="16"/>
                    </w:rPr>
                  </w:pPr>
                  <w:r>
                    <w:rPr>
                      <w:sz w:val="16"/>
                      <w:szCs w:val="16"/>
                    </w:rPr>
                    <w:t xml:space="preserve">under section 4.17(6) of the </w:t>
                  </w:r>
                  <w:r>
                    <w:rPr>
                      <w:i/>
                      <w:sz w:val="16"/>
                      <w:szCs w:val="16"/>
                    </w:rPr>
                    <w:t>Environmental Planning and Assessment Act 1979</w:t>
                  </w:r>
                </w:p>
              </w:tc>
            </w:tr>
            <w:tr w:rsidR="00BA12CB" w:rsidTr="00BA12CB">
              <w:trPr>
                <w:trHeight w:val="739"/>
              </w:trPr>
              <w:tc>
                <w:tcPr>
                  <w:tcW w:w="2835" w:type="dxa"/>
                  <w:tcBorders>
                    <w:top w:val="single" w:sz="4" w:space="0" w:color="auto"/>
                    <w:left w:val="single" w:sz="4" w:space="0" w:color="auto"/>
                    <w:bottom w:val="single" w:sz="4" w:space="0" w:color="auto"/>
                    <w:right w:val="single" w:sz="4" w:space="0" w:color="auto"/>
                  </w:tcBorders>
                  <w:hideMark/>
                </w:tcPr>
                <w:p w:rsidR="00BA12CB" w:rsidRDefault="00BA12CB" w:rsidP="00BA12CB">
                  <w:pPr>
                    <w:rPr>
                      <w:sz w:val="16"/>
                      <w:szCs w:val="16"/>
                    </w:rPr>
                  </w:pPr>
                  <w:r>
                    <w:rPr>
                      <w:b/>
                      <w:sz w:val="16"/>
                      <w:szCs w:val="16"/>
                    </w:rPr>
                    <w:t>Property Damage Security Deposit</w:t>
                  </w:r>
                  <w:r>
                    <w:rPr>
                      <w:sz w:val="16"/>
                      <w:szCs w:val="16"/>
                    </w:rPr>
                    <w:t xml:space="preserve"> -making good any damage caused to any property of the Council</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2CB" w:rsidRDefault="00BA12CB" w:rsidP="00BA12CB">
                  <w:pPr>
                    <w:rPr>
                      <w:sz w:val="16"/>
                      <w:szCs w:val="16"/>
                    </w:rPr>
                  </w:pPr>
                  <w:r>
                    <w:rPr>
                      <w:sz w:val="16"/>
                      <w:szCs w:val="16"/>
                    </w:rPr>
                    <w:t>$166 197</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12CB" w:rsidRDefault="00BA12CB" w:rsidP="00BA12CB">
                  <w:pPr>
                    <w:rPr>
                      <w:sz w:val="16"/>
                      <w:szCs w:val="16"/>
                    </w:rPr>
                  </w:pPr>
                  <w:r>
                    <w:rPr>
                      <w:sz w:val="16"/>
                      <w:szCs w:val="16"/>
                    </w:rPr>
                    <w:t>No</w:t>
                  </w:r>
                </w:p>
              </w:tc>
              <w:tc>
                <w:tcPr>
                  <w:tcW w:w="1275" w:type="dxa"/>
                  <w:tcBorders>
                    <w:top w:val="single" w:sz="4" w:space="0" w:color="auto"/>
                    <w:left w:val="single" w:sz="4" w:space="0" w:color="auto"/>
                    <w:bottom w:val="single" w:sz="4" w:space="0" w:color="auto"/>
                    <w:right w:val="single" w:sz="4" w:space="0" w:color="auto"/>
                  </w:tcBorders>
                  <w:vAlign w:val="center"/>
                  <w:hideMark/>
                </w:tcPr>
                <w:p w:rsidR="00BA12CB" w:rsidRDefault="00BA12CB" w:rsidP="00BA12CB">
                  <w:pPr>
                    <w:rPr>
                      <w:sz w:val="16"/>
                      <w:szCs w:val="16"/>
                    </w:rPr>
                  </w:pPr>
                  <w:r>
                    <w:rPr>
                      <w:sz w:val="16"/>
                      <w:szCs w:val="16"/>
                    </w:rPr>
                    <w:t>T115</w:t>
                  </w:r>
                </w:p>
              </w:tc>
            </w:tr>
            <w:tr w:rsidR="00BA12CB" w:rsidTr="00BA12CB">
              <w:trPr>
                <w:trHeight w:val="595"/>
              </w:trPr>
              <w:tc>
                <w:tcPr>
                  <w:tcW w:w="2835" w:type="dxa"/>
                  <w:tcBorders>
                    <w:top w:val="single" w:sz="4" w:space="0" w:color="auto"/>
                    <w:left w:val="single" w:sz="4" w:space="0" w:color="auto"/>
                    <w:bottom w:val="single" w:sz="4" w:space="0" w:color="auto"/>
                    <w:right w:val="single" w:sz="4" w:space="0" w:color="auto"/>
                  </w:tcBorders>
                  <w:vAlign w:val="center"/>
                  <w:hideMark/>
                </w:tcPr>
                <w:p w:rsidR="00BA12CB" w:rsidRDefault="00BA12CB" w:rsidP="00BA12CB">
                  <w:pPr>
                    <w:rPr>
                      <w:sz w:val="16"/>
                      <w:szCs w:val="16"/>
                    </w:rPr>
                  </w:pPr>
                  <w:r>
                    <w:rPr>
                      <w:b/>
                      <w:sz w:val="16"/>
                      <w:szCs w:val="16"/>
                    </w:rPr>
                    <w:t>Tree Damage Security Deposit</w:t>
                  </w:r>
                  <w:r>
                    <w:rPr>
                      <w:sz w:val="16"/>
                      <w:szCs w:val="16"/>
                    </w:rPr>
                    <w:t xml:space="preserve"> – making good any damage caused to any public tree</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2CB" w:rsidRDefault="00BA12CB" w:rsidP="00BA12CB">
                  <w:pPr>
                    <w:rPr>
                      <w:sz w:val="16"/>
                      <w:szCs w:val="16"/>
                    </w:rPr>
                  </w:pPr>
                  <w:r>
                    <w:rPr>
                      <w:sz w:val="16"/>
                      <w:szCs w:val="16"/>
                    </w:rPr>
                    <w:t>$10 000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12CB" w:rsidRDefault="00BA12CB" w:rsidP="00BA12CB">
                  <w:pPr>
                    <w:rPr>
                      <w:sz w:val="16"/>
                      <w:szCs w:val="16"/>
                    </w:rPr>
                  </w:pPr>
                  <w:r>
                    <w:rPr>
                      <w:sz w:val="16"/>
                      <w:szCs w:val="16"/>
                    </w:rPr>
                    <w:t>No</w:t>
                  </w:r>
                </w:p>
              </w:tc>
              <w:tc>
                <w:tcPr>
                  <w:tcW w:w="1275" w:type="dxa"/>
                  <w:tcBorders>
                    <w:top w:val="single" w:sz="4" w:space="0" w:color="auto"/>
                    <w:left w:val="single" w:sz="4" w:space="0" w:color="auto"/>
                    <w:bottom w:val="single" w:sz="4" w:space="0" w:color="auto"/>
                    <w:right w:val="single" w:sz="4" w:space="0" w:color="auto"/>
                  </w:tcBorders>
                  <w:vAlign w:val="center"/>
                  <w:hideMark/>
                </w:tcPr>
                <w:p w:rsidR="00BA12CB" w:rsidRDefault="00BA12CB" w:rsidP="00BA12CB">
                  <w:pPr>
                    <w:rPr>
                      <w:sz w:val="16"/>
                      <w:szCs w:val="16"/>
                    </w:rPr>
                  </w:pPr>
                  <w:r>
                    <w:rPr>
                      <w:sz w:val="16"/>
                      <w:szCs w:val="16"/>
                    </w:rPr>
                    <w:t>T114</w:t>
                  </w:r>
                </w:p>
              </w:tc>
            </w:tr>
            <w:tr w:rsidR="00BA12CB" w:rsidTr="00BA12CB">
              <w:trPr>
                <w:trHeight w:val="387"/>
              </w:trPr>
              <w:tc>
                <w:tcPr>
                  <w:tcW w:w="7087" w:type="dxa"/>
                  <w:gridSpan w:val="4"/>
                  <w:tcBorders>
                    <w:top w:val="single" w:sz="4" w:space="0" w:color="auto"/>
                    <w:left w:val="single" w:sz="4" w:space="0" w:color="auto"/>
                    <w:bottom w:val="single" w:sz="4" w:space="0" w:color="auto"/>
                    <w:right w:val="single" w:sz="4" w:space="0" w:color="auto"/>
                  </w:tcBorders>
                  <w:hideMark/>
                </w:tcPr>
                <w:p w:rsidR="00BA12CB" w:rsidRDefault="00BA12CB" w:rsidP="00BA12CB">
                  <w:pPr>
                    <w:rPr>
                      <w:b/>
                      <w:sz w:val="16"/>
                      <w:szCs w:val="16"/>
                    </w:rPr>
                  </w:pPr>
                  <w:r>
                    <w:rPr>
                      <w:b/>
                      <w:sz w:val="16"/>
                      <w:szCs w:val="16"/>
                    </w:rPr>
                    <w:t>INSPECTION FEES</w:t>
                  </w:r>
                </w:p>
                <w:p w:rsidR="00BA12CB" w:rsidRDefault="00BA12CB" w:rsidP="00BA12CB">
                  <w:pPr>
                    <w:rPr>
                      <w:b/>
                      <w:sz w:val="16"/>
                      <w:szCs w:val="16"/>
                    </w:rPr>
                  </w:pPr>
                  <w:r>
                    <w:rPr>
                      <w:sz w:val="16"/>
                      <w:szCs w:val="16"/>
                    </w:rPr>
                    <w:t xml:space="preserve">under section 608 of the </w:t>
                  </w:r>
                  <w:r>
                    <w:rPr>
                      <w:i/>
                      <w:sz w:val="16"/>
                      <w:szCs w:val="16"/>
                    </w:rPr>
                    <w:t>Local Government Act 1993</w:t>
                  </w:r>
                </w:p>
              </w:tc>
            </w:tr>
            <w:tr w:rsidR="00BA12CB" w:rsidTr="00BA12CB">
              <w:trPr>
                <w:trHeight w:val="343"/>
              </w:trPr>
              <w:tc>
                <w:tcPr>
                  <w:tcW w:w="2835" w:type="dxa"/>
                  <w:tcBorders>
                    <w:top w:val="single" w:sz="4" w:space="0" w:color="auto"/>
                    <w:left w:val="single" w:sz="4" w:space="0" w:color="auto"/>
                    <w:bottom w:val="single" w:sz="4" w:space="0" w:color="auto"/>
                    <w:right w:val="single" w:sz="4" w:space="0" w:color="auto"/>
                  </w:tcBorders>
                  <w:hideMark/>
                </w:tcPr>
                <w:p w:rsidR="00BA12CB" w:rsidRDefault="00BA12CB" w:rsidP="00BA12CB">
                  <w:pPr>
                    <w:tabs>
                      <w:tab w:val="left" w:pos="284"/>
                    </w:tabs>
                    <w:rPr>
                      <w:sz w:val="16"/>
                      <w:szCs w:val="16"/>
                    </w:rPr>
                  </w:pPr>
                  <w:r>
                    <w:rPr>
                      <w:sz w:val="16"/>
                      <w:szCs w:val="16"/>
                    </w:rPr>
                    <w:t>Public Tree Management Inspection Fee</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2CB" w:rsidRDefault="00BA12CB" w:rsidP="00BA12CB">
                  <w:pPr>
                    <w:rPr>
                      <w:sz w:val="16"/>
                      <w:szCs w:val="16"/>
                    </w:rPr>
                  </w:pPr>
                  <w:r>
                    <w:rPr>
                      <w:sz w:val="16"/>
                      <w:szCs w:val="16"/>
                    </w:rPr>
                    <w:t>$242</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12CB" w:rsidRDefault="00BA12CB" w:rsidP="00BA12CB">
                  <w:pPr>
                    <w:rPr>
                      <w:sz w:val="16"/>
                      <w:szCs w:val="16"/>
                    </w:rPr>
                  </w:pPr>
                  <w:r>
                    <w:rPr>
                      <w:sz w:val="16"/>
                      <w:szCs w:val="16"/>
                    </w:rPr>
                    <w:t>No</w:t>
                  </w:r>
                </w:p>
              </w:tc>
              <w:tc>
                <w:tcPr>
                  <w:tcW w:w="1275" w:type="dxa"/>
                  <w:tcBorders>
                    <w:top w:val="single" w:sz="4" w:space="0" w:color="auto"/>
                    <w:left w:val="single" w:sz="4" w:space="0" w:color="auto"/>
                    <w:bottom w:val="single" w:sz="4" w:space="0" w:color="auto"/>
                    <w:right w:val="single" w:sz="4" w:space="0" w:color="auto"/>
                  </w:tcBorders>
                  <w:vAlign w:val="center"/>
                  <w:hideMark/>
                </w:tcPr>
                <w:p w:rsidR="00BA12CB" w:rsidRDefault="00BA12CB" w:rsidP="00BA12CB">
                  <w:pPr>
                    <w:rPr>
                      <w:sz w:val="16"/>
                      <w:szCs w:val="16"/>
                    </w:rPr>
                  </w:pPr>
                  <w:r>
                    <w:rPr>
                      <w:sz w:val="16"/>
                      <w:szCs w:val="16"/>
                    </w:rPr>
                    <w:t>T95</w:t>
                  </w:r>
                </w:p>
              </w:tc>
            </w:tr>
            <w:tr w:rsidR="00BA12CB" w:rsidTr="00BA12CB">
              <w:trPr>
                <w:trHeight w:val="294"/>
              </w:trPr>
              <w:tc>
                <w:tcPr>
                  <w:tcW w:w="2835" w:type="dxa"/>
                  <w:tcBorders>
                    <w:top w:val="single" w:sz="4" w:space="0" w:color="auto"/>
                    <w:left w:val="single" w:sz="4" w:space="0" w:color="auto"/>
                    <w:bottom w:val="single" w:sz="4" w:space="0" w:color="auto"/>
                    <w:right w:val="single" w:sz="4" w:space="0" w:color="auto"/>
                  </w:tcBorders>
                  <w:hideMark/>
                </w:tcPr>
                <w:p w:rsidR="00BA12CB" w:rsidRDefault="00BA12CB" w:rsidP="00BA12CB">
                  <w:pPr>
                    <w:rPr>
                      <w:sz w:val="16"/>
                      <w:szCs w:val="16"/>
                    </w:rPr>
                  </w:pPr>
                  <w:r>
                    <w:rPr>
                      <w:sz w:val="16"/>
                      <w:szCs w:val="16"/>
                    </w:rPr>
                    <w:t>Street Tree Planting and Maintenance Fee</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2CB" w:rsidRDefault="00BA12CB" w:rsidP="00BA12CB">
                  <w:pPr>
                    <w:rPr>
                      <w:sz w:val="16"/>
                      <w:szCs w:val="16"/>
                    </w:rPr>
                  </w:pPr>
                  <w:r>
                    <w:rPr>
                      <w:sz w:val="16"/>
                      <w:szCs w:val="16"/>
                    </w:rPr>
                    <w:t>$2 156</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12CB" w:rsidRDefault="00BA12CB" w:rsidP="00BA12CB">
                  <w:pPr>
                    <w:rPr>
                      <w:sz w:val="16"/>
                      <w:szCs w:val="16"/>
                    </w:rPr>
                  </w:pPr>
                  <w:r>
                    <w:rPr>
                      <w:sz w:val="16"/>
                      <w:szCs w:val="16"/>
                    </w:rPr>
                    <w:t>No</w:t>
                  </w:r>
                </w:p>
              </w:tc>
              <w:tc>
                <w:tcPr>
                  <w:tcW w:w="1275" w:type="dxa"/>
                  <w:tcBorders>
                    <w:top w:val="single" w:sz="4" w:space="0" w:color="auto"/>
                    <w:left w:val="single" w:sz="4" w:space="0" w:color="auto"/>
                    <w:bottom w:val="single" w:sz="4" w:space="0" w:color="auto"/>
                    <w:right w:val="single" w:sz="4" w:space="0" w:color="auto"/>
                  </w:tcBorders>
                  <w:vAlign w:val="center"/>
                  <w:hideMark/>
                </w:tcPr>
                <w:p w:rsidR="00BA12CB" w:rsidRDefault="00BA12CB" w:rsidP="00BA12CB">
                  <w:pPr>
                    <w:rPr>
                      <w:sz w:val="16"/>
                      <w:szCs w:val="16"/>
                    </w:rPr>
                  </w:pPr>
                  <w:r>
                    <w:rPr>
                      <w:sz w:val="16"/>
                      <w:szCs w:val="16"/>
                    </w:rPr>
                    <w:t>T95</w:t>
                  </w:r>
                </w:p>
              </w:tc>
            </w:tr>
            <w:tr w:rsidR="00BA12CB" w:rsidTr="00BA12CB">
              <w:trPr>
                <w:trHeight w:val="294"/>
              </w:trPr>
              <w:tc>
                <w:tcPr>
                  <w:tcW w:w="2835" w:type="dxa"/>
                  <w:tcBorders>
                    <w:top w:val="single" w:sz="4" w:space="0" w:color="auto"/>
                    <w:left w:val="single" w:sz="4" w:space="0" w:color="auto"/>
                    <w:bottom w:val="single" w:sz="4" w:space="0" w:color="auto"/>
                    <w:right w:val="single" w:sz="4" w:space="0" w:color="auto"/>
                  </w:tcBorders>
                  <w:hideMark/>
                </w:tcPr>
                <w:p w:rsidR="00BA12CB" w:rsidRDefault="00BA12CB" w:rsidP="00BA12CB">
                  <w:pPr>
                    <w:tabs>
                      <w:tab w:val="left" w:pos="295"/>
                    </w:tabs>
                    <w:rPr>
                      <w:sz w:val="16"/>
                      <w:szCs w:val="16"/>
                    </w:rPr>
                  </w:pPr>
                  <w:r>
                    <w:rPr>
                      <w:sz w:val="16"/>
                      <w:szCs w:val="16"/>
                    </w:rPr>
                    <w:t>Security Deposit Administration Fee</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2CB" w:rsidRDefault="00BA12CB" w:rsidP="00BA12CB">
                  <w:pPr>
                    <w:rPr>
                      <w:sz w:val="16"/>
                      <w:szCs w:val="16"/>
                    </w:rPr>
                  </w:pPr>
                  <w:r>
                    <w:rPr>
                      <w:sz w:val="16"/>
                      <w:szCs w:val="16"/>
                    </w:rPr>
                    <w:t>$242</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12CB" w:rsidRDefault="00BA12CB" w:rsidP="00BA12CB">
                  <w:pPr>
                    <w:rPr>
                      <w:sz w:val="16"/>
                      <w:szCs w:val="16"/>
                    </w:rPr>
                  </w:pPr>
                  <w:r>
                    <w:rPr>
                      <w:sz w:val="16"/>
                      <w:szCs w:val="16"/>
                    </w:rPr>
                    <w:t>No</w:t>
                  </w:r>
                </w:p>
              </w:tc>
              <w:tc>
                <w:tcPr>
                  <w:tcW w:w="1275" w:type="dxa"/>
                  <w:tcBorders>
                    <w:top w:val="single" w:sz="4" w:space="0" w:color="auto"/>
                    <w:left w:val="single" w:sz="4" w:space="0" w:color="auto"/>
                    <w:bottom w:val="single" w:sz="4" w:space="0" w:color="auto"/>
                    <w:right w:val="single" w:sz="4" w:space="0" w:color="auto"/>
                  </w:tcBorders>
                  <w:vAlign w:val="center"/>
                  <w:hideMark/>
                </w:tcPr>
                <w:p w:rsidR="00BA12CB" w:rsidRDefault="00BA12CB" w:rsidP="00BA12CB">
                  <w:pPr>
                    <w:rPr>
                      <w:sz w:val="16"/>
                      <w:szCs w:val="16"/>
                    </w:rPr>
                  </w:pPr>
                  <w:r>
                    <w:rPr>
                      <w:sz w:val="16"/>
                      <w:szCs w:val="16"/>
                    </w:rPr>
                    <w:t>T16</w:t>
                  </w:r>
                </w:p>
              </w:tc>
            </w:tr>
            <w:tr w:rsidR="00BA12CB" w:rsidTr="00BA12CB">
              <w:trPr>
                <w:trHeight w:val="300"/>
              </w:trPr>
              <w:tc>
                <w:tcPr>
                  <w:tcW w:w="2835" w:type="dxa"/>
                  <w:tcBorders>
                    <w:top w:val="single" w:sz="4" w:space="0" w:color="auto"/>
                    <w:left w:val="single" w:sz="4" w:space="0" w:color="auto"/>
                    <w:bottom w:val="single" w:sz="4" w:space="0" w:color="auto"/>
                    <w:right w:val="single" w:sz="4" w:space="0" w:color="auto"/>
                  </w:tcBorders>
                  <w:hideMark/>
                </w:tcPr>
                <w:p w:rsidR="00BA12CB" w:rsidRDefault="00BA12CB" w:rsidP="00BA12CB">
                  <w:pPr>
                    <w:rPr>
                      <w:b/>
                      <w:sz w:val="16"/>
                      <w:szCs w:val="16"/>
                    </w:rPr>
                  </w:pPr>
                  <w:r>
                    <w:rPr>
                      <w:b/>
                      <w:sz w:val="16"/>
                      <w:szCs w:val="16"/>
                    </w:rPr>
                    <w:t>TOTAL SECURITY AND FEES</w:t>
                  </w:r>
                </w:p>
              </w:tc>
              <w:tc>
                <w:tcPr>
                  <w:tcW w:w="4252" w:type="dxa"/>
                  <w:gridSpan w:val="3"/>
                  <w:tcBorders>
                    <w:top w:val="single" w:sz="4" w:space="0" w:color="auto"/>
                    <w:left w:val="single" w:sz="4" w:space="0" w:color="auto"/>
                    <w:bottom w:val="single" w:sz="4" w:space="0" w:color="auto"/>
                    <w:right w:val="single" w:sz="4" w:space="0" w:color="auto"/>
                  </w:tcBorders>
                  <w:vAlign w:val="center"/>
                  <w:hideMark/>
                </w:tcPr>
                <w:p w:rsidR="00BA12CB" w:rsidRDefault="00BA12CB" w:rsidP="00BA12CB">
                  <w:pPr>
                    <w:rPr>
                      <w:sz w:val="16"/>
                      <w:szCs w:val="16"/>
                    </w:rPr>
                  </w:pPr>
                  <w:r>
                    <w:rPr>
                      <w:sz w:val="16"/>
                      <w:szCs w:val="16"/>
                    </w:rPr>
                    <w:t xml:space="preserve">$178 837 </w:t>
                  </w:r>
                </w:p>
              </w:tc>
            </w:tr>
          </w:tbl>
          <w:p w:rsidR="00BA12CB" w:rsidRDefault="00BA12CB" w:rsidP="00BA12CB">
            <w:pPr>
              <w:ind w:left="567"/>
            </w:pPr>
          </w:p>
          <w:p w:rsidR="00BA12CB" w:rsidRDefault="00BA12CB" w:rsidP="00BA12CB">
            <w:pPr>
              <w:rPr>
                <w:b/>
              </w:rPr>
            </w:pPr>
            <w:r>
              <w:rPr>
                <w:b/>
              </w:rPr>
              <w:t>How must the payments be made?</w:t>
            </w:r>
          </w:p>
          <w:p w:rsidR="00BA12CB" w:rsidRDefault="00BA12CB" w:rsidP="00BA12CB">
            <w:r>
              <w:t>Payments must be made by:</w:t>
            </w:r>
            <w:r>
              <w:tab/>
            </w:r>
          </w:p>
          <w:p w:rsidR="00BA12CB" w:rsidRDefault="00BA12CB" w:rsidP="00C556D3">
            <w:pPr>
              <w:pStyle w:val="ListParagraph"/>
              <w:numPr>
                <w:ilvl w:val="0"/>
                <w:numId w:val="20"/>
              </w:numPr>
              <w:contextualSpacing/>
              <w:rPr>
                <w:rFonts w:cs="Arial"/>
                <w:szCs w:val="22"/>
              </w:rPr>
            </w:pPr>
            <w:r>
              <w:rPr>
                <w:rFonts w:cs="Arial"/>
                <w:szCs w:val="22"/>
              </w:rPr>
              <w:t>cash deposit with Council,</w:t>
            </w:r>
          </w:p>
          <w:p w:rsidR="00BA12CB" w:rsidRDefault="00BA12CB" w:rsidP="00C556D3">
            <w:pPr>
              <w:pStyle w:val="ListParagraph"/>
              <w:numPr>
                <w:ilvl w:val="0"/>
                <w:numId w:val="20"/>
              </w:numPr>
              <w:contextualSpacing/>
              <w:rPr>
                <w:rFonts w:cs="Arial"/>
                <w:szCs w:val="22"/>
              </w:rPr>
            </w:pPr>
            <w:r>
              <w:rPr>
                <w:rFonts w:cs="Arial"/>
                <w:szCs w:val="22"/>
              </w:rPr>
              <w:t>credit card payment with Council, or</w:t>
            </w:r>
          </w:p>
          <w:p w:rsidR="00BA12CB" w:rsidRDefault="00BA12CB" w:rsidP="00C556D3">
            <w:pPr>
              <w:pStyle w:val="ListParagraph"/>
              <w:numPr>
                <w:ilvl w:val="0"/>
                <w:numId w:val="20"/>
              </w:numPr>
              <w:contextualSpacing/>
              <w:rPr>
                <w:rFonts w:cs="Arial"/>
                <w:szCs w:val="22"/>
              </w:rPr>
            </w:pPr>
            <w:r>
              <w:rPr>
                <w:rFonts w:cs="Arial"/>
                <w:szCs w:val="22"/>
              </w:rPr>
              <w:t>bank cheque made payable to Woollahra Municipal Council.</w:t>
            </w:r>
          </w:p>
          <w:p w:rsidR="00BA12CB" w:rsidRDefault="00BA12CB" w:rsidP="00BA12CB">
            <w:pPr>
              <w:ind w:left="567"/>
            </w:pPr>
          </w:p>
          <w:p w:rsidR="00BA12CB" w:rsidRDefault="00BA12CB" w:rsidP="00BA12CB">
            <w:r>
              <w:t>The payment of a security may be made by a bank guarantee where:</w:t>
            </w:r>
          </w:p>
          <w:p w:rsidR="00BA12CB" w:rsidRDefault="00BA12CB" w:rsidP="00C556D3">
            <w:pPr>
              <w:pStyle w:val="ListParagraph"/>
              <w:numPr>
                <w:ilvl w:val="0"/>
                <w:numId w:val="20"/>
              </w:numPr>
              <w:contextualSpacing/>
              <w:rPr>
                <w:rFonts w:cs="Arial"/>
                <w:szCs w:val="22"/>
              </w:rPr>
            </w:pPr>
            <w:r>
              <w:rPr>
                <w:rFonts w:cs="Arial"/>
                <w:szCs w:val="22"/>
              </w:rPr>
              <w:t>the guarantee is by an Australian bank for the amount of the total outstanding contribution,</w:t>
            </w:r>
          </w:p>
          <w:p w:rsidR="00BA12CB" w:rsidRDefault="00BA12CB" w:rsidP="00C556D3">
            <w:pPr>
              <w:pStyle w:val="ListParagraph"/>
              <w:numPr>
                <w:ilvl w:val="0"/>
                <w:numId w:val="20"/>
              </w:numPr>
              <w:contextualSpacing/>
              <w:rPr>
                <w:rFonts w:cs="Arial"/>
                <w:szCs w:val="22"/>
              </w:rPr>
            </w:pPr>
            <w:r>
              <w:rPr>
                <w:rFonts w:cs="Arial"/>
                <w:szCs w:val="22"/>
              </w:rPr>
              <w:t>the bank unconditionally agrees to pay the guaranteed sum to the Council on written request by Council on completion of the development or no earlier than 12 months from the provision of the guarantee whichever occurs first [NOTE: a time limited bank guarantee or a bank guarantee with an expiry date is not acceptable],</w:t>
            </w:r>
          </w:p>
          <w:p w:rsidR="00BA12CB" w:rsidRDefault="00BA12CB" w:rsidP="00C556D3">
            <w:pPr>
              <w:pStyle w:val="ListParagraph"/>
              <w:numPr>
                <w:ilvl w:val="0"/>
                <w:numId w:val="20"/>
              </w:numPr>
              <w:contextualSpacing/>
              <w:rPr>
                <w:rFonts w:cs="Arial"/>
                <w:szCs w:val="22"/>
              </w:rPr>
            </w:pPr>
            <w:r>
              <w:rPr>
                <w:rFonts w:cs="Arial"/>
                <w:szCs w:val="22"/>
              </w:rPr>
              <w:t>the bank agrees to pay the guaranteed sum without reference to the Applicant or landowner or other person who provided the guarantee and without regard to any dispute, controversy, issue or other matter relating to the development consent or the carrying out of development in accordance with the development consent,</w:t>
            </w:r>
          </w:p>
          <w:p w:rsidR="00BA12CB" w:rsidRDefault="00BA12CB" w:rsidP="00C556D3">
            <w:pPr>
              <w:pStyle w:val="ListParagraph"/>
              <w:numPr>
                <w:ilvl w:val="0"/>
                <w:numId w:val="20"/>
              </w:numPr>
              <w:contextualSpacing/>
              <w:rPr>
                <w:rFonts w:cs="Arial"/>
                <w:szCs w:val="22"/>
              </w:rPr>
            </w:pPr>
            <w:r>
              <w:rPr>
                <w:rFonts w:cs="Arial"/>
                <w:szCs w:val="22"/>
              </w:rPr>
              <w:t>the bank guarantee is lodged with the Council prior to any site works being undertaken, and</w:t>
            </w:r>
          </w:p>
          <w:p w:rsidR="00BA12CB" w:rsidRDefault="00BA12CB" w:rsidP="00C556D3">
            <w:pPr>
              <w:pStyle w:val="ListParagraph"/>
              <w:numPr>
                <w:ilvl w:val="0"/>
                <w:numId w:val="20"/>
              </w:numPr>
              <w:contextualSpacing/>
              <w:rPr>
                <w:rFonts w:cs="Arial"/>
                <w:szCs w:val="22"/>
              </w:rPr>
            </w:pPr>
            <w:r>
              <w:rPr>
                <w:rFonts w:cs="Arial"/>
                <w:szCs w:val="22"/>
              </w:rPr>
              <w:t>the bank’s obligations are discharged when payment to the Council is made in accordance with the guarantee or when Council notifies the bank in writing that the guarantee is no longer required.</w:t>
            </w:r>
          </w:p>
          <w:p w:rsidR="00BA12CB" w:rsidRDefault="00BA12CB" w:rsidP="00BA12CB"/>
          <w:p w:rsidR="00BA12CB" w:rsidRDefault="00BA12CB" w:rsidP="00BA12CB">
            <w:pPr>
              <w:rPr>
                <w:b/>
                <w:sz w:val="20"/>
              </w:rPr>
            </w:pPr>
            <w:r>
              <w:rPr>
                <w:b/>
                <w:sz w:val="20"/>
              </w:rPr>
              <w:t>Notes:</w:t>
            </w:r>
          </w:p>
          <w:p w:rsidR="00BA12CB" w:rsidRDefault="00BA12CB" w:rsidP="00C556D3">
            <w:pPr>
              <w:pStyle w:val="ListParagraph"/>
              <w:numPr>
                <w:ilvl w:val="0"/>
                <w:numId w:val="12"/>
              </w:numPr>
              <w:contextualSpacing/>
              <w:rPr>
                <w:sz w:val="20"/>
                <w:lang w:val="en-US"/>
              </w:rPr>
            </w:pPr>
            <w:r>
              <w:rPr>
                <w:sz w:val="20"/>
                <w:lang w:val="en-US"/>
              </w:rPr>
              <w:t>An application must be made to Council by the person who paid the security for release of the securities held under section 4.17 of the Act.</w:t>
            </w:r>
          </w:p>
          <w:p w:rsidR="00BA12CB" w:rsidRDefault="00BA12CB" w:rsidP="00C556D3">
            <w:pPr>
              <w:pStyle w:val="ListParagraph"/>
              <w:numPr>
                <w:ilvl w:val="0"/>
                <w:numId w:val="12"/>
              </w:numPr>
              <w:contextualSpacing/>
              <w:rPr>
                <w:sz w:val="20"/>
                <w:lang w:val="en-US"/>
              </w:rPr>
            </w:pPr>
            <w:r>
              <w:rPr>
                <w:sz w:val="20"/>
                <w:lang w:val="en-US"/>
              </w:rPr>
              <w:t>The securities will not be released until the Occupation Certificate has been lodged with Council, Council has inspected the site and Council is satisfied that the public works have been carried out to Council’s requirements. Council may use part or all of the security to complete the works to its satisfaction if the works do not meet Council’s requirements.</w:t>
            </w:r>
          </w:p>
          <w:p w:rsidR="00BA12CB" w:rsidRDefault="00BA12CB" w:rsidP="00C556D3">
            <w:pPr>
              <w:pStyle w:val="ListParagraph"/>
              <w:numPr>
                <w:ilvl w:val="0"/>
                <w:numId w:val="12"/>
              </w:numPr>
              <w:contextualSpacing/>
              <w:rPr>
                <w:sz w:val="20"/>
                <w:lang w:val="en-US"/>
              </w:rPr>
            </w:pPr>
            <w:r>
              <w:rPr>
                <w:sz w:val="20"/>
                <w:lang w:val="en-US"/>
              </w:rPr>
              <w:t>Council will only release the security upon being satisfied that all damage or all works, the purpose for which the security has been held have been remedied or completed to Council’s satisfaction as the case may be.</w:t>
            </w:r>
          </w:p>
          <w:p w:rsidR="00BA12CB" w:rsidRDefault="00BA12CB" w:rsidP="00C556D3">
            <w:pPr>
              <w:pStyle w:val="ListParagraph"/>
              <w:numPr>
                <w:ilvl w:val="0"/>
                <w:numId w:val="12"/>
              </w:numPr>
              <w:contextualSpacing/>
              <w:rPr>
                <w:sz w:val="20"/>
                <w:lang w:val="en-US"/>
              </w:rPr>
            </w:pPr>
            <w:r>
              <w:rPr>
                <w:sz w:val="20"/>
                <w:lang w:val="en-US"/>
              </w:rPr>
              <w:t>Council may retain a portion of the security to remedy any defects in any such public work that arise within 6 months after the work is completed.</w:t>
            </w:r>
          </w:p>
          <w:p w:rsidR="00BA12CB" w:rsidRDefault="00BA12CB" w:rsidP="00C556D3">
            <w:pPr>
              <w:pStyle w:val="ListParagraph"/>
              <w:numPr>
                <w:ilvl w:val="0"/>
                <w:numId w:val="12"/>
              </w:numPr>
              <w:contextualSpacing/>
              <w:rPr>
                <w:sz w:val="20"/>
                <w:lang w:val="en-US"/>
              </w:rPr>
            </w:pPr>
            <w:r>
              <w:rPr>
                <w:sz w:val="20"/>
                <w:lang w:val="en-US"/>
              </w:rPr>
              <w:t>Upon completion of each section of road, drainage and landscape work to Council's satisfaction, 90% of the bond monies held by Council for these works will be released upon application. 10% may be retained by Council for a further 6 month period and may be used by Council to repair or rectify any defects or temporary works during the 6 month period.</w:t>
            </w:r>
          </w:p>
          <w:p w:rsidR="00BA12CB" w:rsidRDefault="00BA12CB" w:rsidP="00C556D3">
            <w:pPr>
              <w:pStyle w:val="ListParagraph"/>
              <w:numPr>
                <w:ilvl w:val="0"/>
                <w:numId w:val="12"/>
              </w:numPr>
              <w:contextualSpacing/>
              <w:rPr>
                <w:sz w:val="20"/>
                <w:lang w:val="en-US"/>
              </w:rPr>
            </w:pPr>
            <w:r>
              <w:rPr>
                <w:sz w:val="20"/>
                <w:lang w:val="en-US"/>
              </w:rPr>
              <w:t xml:space="preserve">The Refund of Security Bond Application form can be downloaded from </w:t>
            </w:r>
            <w:hyperlink r:id="rId10" w:history="1">
              <w:r>
                <w:rPr>
                  <w:rStyle w:val="Hyperlink"/>
                </w:rPr>
                <w:t>www.woollahra.nsw.gov.au</w:t>
              </w:r>
            </w:hyperlink>
            <w:r>
              <w:rPr>
                <w:sz w:val="20"/>
                <w:lang w:val="en-US"/>
              </w:rPr>
              <w:t xml:space="preserve"> </w:t>
            </w:r>
          </w:p>
          <w:p w:rsidR="00BA12CB" w:rsidRDefault="00BA12CB" w:rsidP="00BA12CB">
            <w:pPr>
              <w:pStyle w:val="ListParagraph"/>
              <w:ind w:left="457"/>
              <w:rPr>
                <w:lang w:val="en-US"/>
              </w:rPr>
            </w:pPr>
          </w:p>
        </w:tc>
      </w:tr>
      <w:tr w:rsidR="00BA12CB" w:rsidTr="00BA12CB">
        <w:trPr>
          <w:trHeight w:val="64"/>
        </w:trPr>
        <w:tc>
          <w:tcPr>
            <w:tcW w:w="562" w:type="dxa"/>
            <w:vMerge/>
            <w:tcBorders>
              <w:top w:val="single" w:sz="4" w:space="0" w:color="auto"/>
              <w:left w:val="single" w:sz="4" w:space="0" w:color="auto"/>
              <w:bottom w:val="single" w:sz="4" w:space="0" w:color="auto"/>
              <w:right w:val="nil"/>
            </w:tcBorders>
            <w:vAlign w:val="center"/>
            <w:hideMark/>
          </w:tcPr>
          <w:p w:rsidR="00BA12CB" w:rsidRDefault="00BA12CB" w:rsidP="00BA12CB">
            <w:pPr>
              <w:rPr>
                <w:rFonts w:cs="Arial"/>
                <w:b/>
                <w:szCs w:val="22"/>
              </w:rPr>
            </w:pPr>
          </w:p>
        </w:tc>
        <w:tc>
          <w:tcPr>
            <w:tcW w:w="714" w:type="dxa"/>
            <w:vMerge/>
            <w:tcBorders>
              <w:top w:val="single" w:sz="4" w:space="0" w:color="auto"/>
              <w:left w:val="nil"/>
              <w:bottom w:val="single" w:sz="4" w:space="0" w:color="auto"/>
              <w:right w:val="single" w:sz="4" w:space="0" w:color="auto"/>
            </w:tcBorders>
            <w:vAlign w:val="center"/>
            <w:hideMark/>
          </w:tcPr>
          <w:p w:rsidR="00BA12CB" w:rsidRDefault="00BA12CB" w:rsidP="00BA12CB">
            <w:pPr>
              <w:rPr>
                <w:rFonts w:cs="Arial"/>
                <w:b/>
              </w:rPr>
            </w:pPr>
          </w:p>
        </w:tc>
        <w:tc>
          <w:tcPr>
            <w:tcW w:w="7938" w:type="dxa"/>
            <w:tcBorders>
              <w:top w:val="single" w:sz="4" w:space="0" w:color="auto"/>
              <w:left w:val="single" w:sz="4" w:space="0" w:color="auto"/>
              <w:bottom w:val="single" w:sz="4" w:space="0" w:color="auto"/>
              <w:right w:val="single" w:sz="4" w:space="0" w:color="auto"/>
            </w:tcBorders>
          </w:tcPr>
          <w:p w:rsidR="00BA12CB" w:rsidRDefault="00BA12CB" w:rsidP="00BA12CB">
            <w:pPr>
              <w:spacing w:after="40"/>
            </w:pPr>
            <w:r>
              <w:rPr>
                <w:rFonts w:cs="Arial"/>
                <w:b/>
                <w:szCs w:val="22"/>
              </w:rPr>
              <w:t>Condition Reason:</w:t>
            </w:r>
            <w:r>
              <w:rPr>
                <w:rFonts w:cs="Arial"/>
                <w:szCs w:val="22"/>
              </w:rPr>
              <w:t xml:space="preserve"> </w:t>
            </w:r>
            <w:r>
              <w:t>To ensure any relevant security and fees are paid.</w:t>
            </w:r>
          </w:p>
          <w:p w:rsidR="00BA12CB" w:rsidRDefault="00BA12CB" w:rsidP="00BA12CB">
            <w:pPr>
              <w:spacing w:after="40"/>
              <w:rPr>
                <w:rFonts w:cs="Arial"/>
                <w:szCs w:val="22"/>
                <w:lang w:val="en-AU"/>
              </w:rPr>
            </w:pPr>
          </w:p>
        </w:tc>
      </w:tr>
      <w:tr w:rsidR="00BA12CB" w:rsidRPr="0088586C"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B</w:t>
            </w:r>
            <w:r w:rsidRPr="00831955">
              <w:rPr>
                <w:rFonts w:cs="Arial"/>
                <w:b/>
              </w:rPr>
              <w:t>.</w:t>
            </w:r>
          </w:p>
        </w:tc>
        <w:tc>
          <w:tcPr>
            <w:tcW w:w="714" w:type="dxa"/>
            <w:vMerge w:val="restart"/>
            <w:tcBorders>
              <w:left w:val="nil"/>
              <w:bottom w:val="single" w:sz="4" w:space="0" w:color="auto"/>
            </w:tcBorders>
          </w:tcPr>
          <w:p w:rsidR="00BA12CB" w:rsidRPr="005959AD" w:rsidRDefault="00BA12CB" w:rsidP="00BA12CB">
            <w:pPr>
              <w:contextualSpacing/>
              <w:rPr>
                <w:rFonts w:cs="Arial"/>
                <w:b/>
              </w:rPr>
            </w:pPr>
            <w:r>
              <w:rPr>
                <w:rFonts w:cs="Arial"/>
                <w:b/>
              </w:rPr>
              <w:t>9.</w:t>
            </w:r>
          </w:p>
        </w:tc>
        <w:tc>
          <w:tcPr>
            <w:tcW w:w="7938" w:type="dxa"/>
            <w:tcBorders>
              <w:right w:val="single" w:sz="4" w:space="0" w:color="auto"/>
            </w:tcBorders>
          </w:tcPr>
          <w:p w:rsidR="00BA12CB" w:rsidRDefault="00BA12CB" w:rsidP="00BA12CB">
            <w:pPr>
              <w:rPr>
                <w:b/>
              </w:rPr>
            </w:pPr>
            <w:r w:rsidRPr="0088586C">
              <w:rPr>
                <w:b/>
              </w:rPr>
              <w:t>Dilapidation Reports for Existing Buildings</w:t>
            </w:r>
          </w:p>
          <w:p w:rsidR="00BA12CB" w:rsidRPr="0088586C" w:rsidRDefault="00BA12CB" w:rsidP="00BA12CB">
            <w:pPr>
              <w:rPr>
                <w:b/>
              </w:rPr>
            </w:pPr>
          </w:p>
        </w:tc>
      </w:tr>
      <w:tr w:rsidR="00BA12CB" w:rsidRPr="0088586C"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bottom w:val="single" w:sz="4" w:space="0" w:color="auto"/>
              <w:right w:val="single" w:sz="4" w:space="0" w:color="auto"/>
            </w:tcBorders>
          </w:tcPr>
          <w:p w:rsidR="00BA12CB" w:rsidRPr="00BB1BD4" w:rsidRDefault="00BA12CB" w:rsidP="00BA12CB">
            <w:r w:rsidRPr="00BB1BD4">
              <w:t>Before any site work commences, dilapidation surveys and dilapidation reports must be conducted and prepared by a professional structural engineer for all buildings and/or structures that are located within the likely “zone of influence” of any excavation, dewatering and/or construction induced vibration as determined applicable by the structural engineer.</w:t>
            </w:r>
          </w:p>
          <w:p w:rsidR="00BA12CB" w:rsidRPr="00BB1BD4" w:rsidRDefault="00BA12CB" w:rsidP="00BA12CB">
            <w:pPr>
              <w:ind w:left="457" w:hanging="457"/>
            </w:pPr>
          </w:p>
          <w:p w:rsidR="00BA12CB" w:rsidRPr="00BB1BD4" w:rsidRDefault="00BA12CB" w:rsidP="00BA12CB">
            <w:pPr>
              <w:ind w:left="457" w:hanging="457"/>
            </w:pPr>
            <w:r w:rsidRPr="00BB1BD4">
              <w:t>These properties must include (but is not limited to):</w:t>
            </w:r>
          </w:p>
          <w:p w:rsidR="00BA12CB" w:rsidRDefault="00BA12CB" w:rsidP="00C556D3">
            <w:pPr>
              <w:numPr>
                <w:ilvl w:val="0"/>
                <w:numId w:val="27"/>
              </w:numPr>
              <w:contextualSpacing/>
              <w:rPr>
                <w:lang w:val="en-US"/>
              </w:rPr>
            </w:pPr>
            <w:r>
              <w:rPr>
                <w:lang w:val="en-US"/>
              </w:rPr>
              <w:t>No. 3-17 Darling Point Road</w:t>
            </w:r>
          </w:p>
          <w:p w:rsidR="00BA12CB" w:rsidRPr="008C31B9" w:rsidRDefault="00BA12CB" w:rsidP="00C556D3">
            <w:pPr>
              <w:numPr>
                <w:ilvl w:val="0"/>
                <w:numId w:val="27"/>
              </w:numPr>
              <w:contextualSpacing/>
              <w:rPr>
                <w:lang w:val="en-US"/>
              </w:rPr>
            </w:pPr>
            <w:r>
              <w:rPr>
                <w:lang w:val="en-US"/>
              </w:rPr>
              <w:t>No. 23 Darling Point Road</w:t>
            </w:r>
          </w:p>
          <w:p w:rsidR="00BA12CB" w:rsidRPr="00BB1BD4" w:rsidRDefault="00BA12CB" w:rsidP="00BA12CB">
            <w:pPr>
              <w:ind w:left="457" w:hanging="457"/>
            </w:pPr>
          </w:p>
          <w:p w:rsidR="00BA12CB" w:rsidRPr="00BB1BD4" w:rsidRDefault="00BA12CB" w:rsidP="00BA12CB">
            <w:pPr>
              <w:ind w:firstLine="32"/>
            </w:pPr>
            <w:r w:rsidRPr="00BB1BD4">
              <w:t xml:space="preserve">Where access is not granted to any adjoining properties to prepare the dilapidation report, the report must be based on a survey of what can be observed externally and it must be demonstrated, in writing, to the satisfaction of the Principal Certifier, that all reasonable steps were taken to obtain access. </w:t>
            </w:r>
          </w:p>
          <w:p w:rsidR="00BA12CB" w:rsidRPr="00BB1BD4" w:rsidRDefault="00BA12CB" w:rsidP="00BA12CB">
            <w:pPr>
              <w:ind w:firstLine="32"/>
            </w:pPr>
          </w:p>
          <w:p w:rsidR="00BA12CB" w:rsidRPr="00BB1BD4" w:rsidRDefault="00BA12CB" w:rsidP="00BA12CB">
            <w:r w:rsidRPr="00BB1BD4">
              <w:t>The completed dilapidation reports must be submitted to the Principal Certifier for approval, and an approved copy of the reports must be submitted to Council with the Notice of Commencement prior to the commencement of any development work.</w:t>
            </w:r>
          </w:p>
          <w:p w:rsidR="00BA12CB" w:rsidRPr="00BB1BD4" w:rsidRDefault="00BA12CB" w:rsidP="00BA12CB">
            <w:pPr>
              <w:ind w:firstLine="32"/>
            </w:pPr>
          </w:p>
          <w:p w:rsidR="00BA12CB" w:rsidRDefault="00BA12CB" w:rsidP="00BA12CB">
            <w:pPr>
              <w:ind w:firstLine="32"/>
            </w:pPr>
            <w:r w:rsidRPr="00BB1BD4">
              <w:t>No less than two (2) days before any site work commences, neighbouring building owner(s) must be provided with a copy of the dilapidation report for their property(ies).</w:t>
            </w:r>
          </w:p>
          <w:p w:rsidR="00BA12CB" w:rsidRDefault="00BA12CB" w:rsidP="00BA12CB">
            <w:pPr>
              <w:ind w:left="457" w:hanging="457"/>
            </w:pPr>
          </w:p>
          <w:p w:rsidR="00BA12CB" w:rsidRPr="00E11C66" w:rsidRDefault="00BA12CB" w:rsidP="00BA12CB">
            <w:pPr>
              <w:ind w:left="457" w:hanging="457"/>
              <w:rPr>
                <w:b/>
                <w:sz w:val="20"/>
              </w:rPr>
            </w:pPr>
            <w:r w:rsidRPr="00E11C66">
              <w:rPr>
                <w:b/>
                <w:sz w:val="20"/>
              </w:rPr>
              <w:t>Notes:</w:t>
            </w:r>
          </w:p>
          <w:p w:rsidR="00BA12CB" w:rsidRPr="00E11C66" w:rsidRDefault="00BA12CB" w:rsidP="00C556D3">
            <w:pPr>
              <w:pStyle w:val="ListParagraph"/>
              <w:numPr>
                <w:ilvl w:val="0"/>
                <w:numId w:val="12"/>
              </w:numPr>
              <w:contextualSpacing/>
              <w:rPr>
                <w:sz w:val="20"/>
                <w:lang w:val="en-US"/>
              </w:rPr>
            </w:pPr>
            <w:r w:rsidRPr="00E11C66">
              <w:rPr>
                <w:sz w:val="20"/>
                <w:lang w:val="en-US"/>
              </w:rPr>
              <w:t>The dilapidation report will be made available to affected property owners on request and may be used by them in the event of a dispute relating to damage allegedly caused by the carrying out of the development.</w:t>
            </w:r>
          </w:p>
          <w:p w:rsidR="00BA12CB" w:rsidRPr="00E11C66" w:rsidRDefault="00BA12CB" w:rsidP="00C556D3">
            <w:pPr>
              <w:pStyle w:val="ListParagraph"/>
              <w:numPr>
                <w:ilvl w:val="0"/>
                <w:numId w:val="12"/>
              </w:numPr>
              <w:contextualSpacing/>
              <w:rPr>
                <w:sz w:val="20"/>
                <w:lang w:val="en-US"/>
              </w:rPr>
            </w:pPr>
            <w:r w:rsidRPr="00E11C66">
              <w:rPr>
                <w:sz w:val="20"/>
                <w:lang w:val="en-US"/>
              </w:rPr>
              <w:t>This condition cannot prevent neighbouring buildings being damaged by the carrying out of the development.</w:t>
            </w:r>
          </w:p>
          <w:p w:rsidR="00BA12CB" w:rsidRPr="00E11C66" w:rsidRDefault="00BA12CB" w:rsidP="00C556D3">
            <w:pPr>
              <w:pStyle w:val="ListParagraph"/>
              <w:numPr>
                <w:ilvl w:val="0"/>
                <w:numId w:val="12"/>
              </w:numPr>
              <w:contextualSpacing/>
              <w:rPr>
                <w:sz w:val="20"/>
                <w:lang w:val="en-US"/>
              </w:rPr>
            </w:pPr>
            <w:r w:rsidRPr="00E11C66">
              <w:rPr>
                <w:sz w:val="20"/>
                <w:lang w:val="en-US"/>
              </w:rPr>
              <w:t>Council will not be held responsible for any damage which may be caused to adjoining buildings as a consequence of the development being carried out.</w:t>
            </w:r>
          </w:p>
          <w:p w:rsidR="00BA12CB" w:rsidRPr="00E11C66" w:rsidRDefault="00BA12CB" w:rsidP="00C556D3">
            <w:pPr>
              <w:pStyle w:val="ListParagraph"/>
              <w:numPr>
                <w:ilvl w:val="0"/>
                <w:numId w:val="12"/>
              </w:numPr>
              <w:contextualSpacing/>
              <w:rPr>
                <w:lang w:val="en-US"/>
              </w:rPr>
            </w:pPr>
            <w:r w:rsidRPr="00E11C66">
              <w:rPr>
                <w:sz w:val="20"/>
                <w:lang w:val="en-US"/>
              </w:rPr>
              <w:t>Council will not become directly involved in disputes between the developer, its contractors and the owners of neighbouring buildings.</w:t>
            </w:r>
          </w:p>
          <w:p w:rsidR="00BA12CB" w:rsidRPr="0088586C" w:rsidRDefault="00BA12CB" w:rsidP="00BA12CB">
            <w:pPr>
              <w:pStyle w:val="ListParagraph"/>
              <w:ind w:left="284"/>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BB1BD4">
              <w:t>To establish and document the structural condition of adjoining properties for comparison as site work progresses and is completed and ensure neighbours and Council are provid</w:t>
            </w:r>
            <w:r>
              <w:t>ed with the dilapidation report</w:t>
            </w:r>
            <w:r w:rsidRPr="00BB1BD4">
              <w:t>.</w:t>
            </w:r>
          </w:p>
          <w:p w:rsidR="00BA12CB" w:rsidRPr="005C41F1" w:rsidRDefault="00BA12CB" w:rsidP="00BA12CB">
            <w:pPr>
              <w:spacing w:after="40"/>
              <w:rPr>
                <w:rFonts w:cs="Arial"/>
                <w:szCs w:val="22"/>
              </w:rPr>
            </w:pPr>
          </w:p>
        </w:tc>
      </w:tr>
      <w:tr w:rsidR="00BA12CB" w:rsidRPr="00A94937"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B</w:t>
            </w:r>
            <w:r w:rsidRPr="00831955">
              <w:rPr>
                <w:rFonts w:cs="Arial"/>
                <w:b/>
              </w:rPr>
              <w:t>.</w:t>
            </w:r>
          </w:p>
        </w:tc>
        <w:tc>
          <w:tcPr>
            <w:tcW w:w="714" w:type="dxa"/>
            <w:vMerge w:val="restart"/>
            <w:tcBorders>
              <w:left w:val="nil"/>
              <w:bottom w:val="single" w:sz="4" w:space="0" w:color="auto"/>
            </w:tcBorders>
          </w:tcPr>
          <w:p w:rsidR="00BA12CB" w:rsidRPr="005959AD" w:rsidRDefault="00BA12CB" w:rsidP="00BA12CB">
            <w:pPr>
              <w:contextualSpacing/>
              <w:rPr>
                <w:rFonts w:cs="Arial"/>
                <w:b/>
              </w:rPr>
            </w:pPr>
            <w:r>
              <w:rPr>
                <w:rFonts w:cs="Arial"/>
                <w:b/>
              </w:rPr>
              <w:t>10.</w:t>
            </w:r>
          </w:p>
        </w:tc>
        <w:tc>
          <w:tcPr>
            <w:tcW w:w="7938" w:type="dxa"/>
            <w:tcBorders>
              <w:bottom w:val="single" w:sz="4" w:space="0" w:color="auto"/>
              <w:right w:val="single" w:sz="4" w:space="0" w:color="auto"/>
            </w:tcBorders>
          </w:tcPr>
          <w:p w:rsidR="00BA12CB" w:rsidRDefault="00BA12CB" w:rsidP="00BA12CB">
            <w:pPr>
              <w:rPr>
                <w:b/>
              </w:rPr>
            </w:pPr>
            <w:r w:rsidRPr="00A94937">
              <w:rPr>
                <w:b/>
              </w:rPr>
              <w:t xml:space="preserve">Establishment </w:t>
            </w:r>
            <w:r>
              <w:rPr>
                <w:b/>
              </w:rPr>
              <w:t>Tree Protection Measures within the</w:t>
            </w:r>
            <w:r w:rsidRPr="00A94937">
              <w:rPr>
                <w:b/>
              </w:rPr>
              <w:t xml:space="preserve"> Tree Protection Zones</w:t>
            </w:r>
            <w:r>
              <w:rPr>
                <w:b/>
              </w:rPr>
              <w:t xml:space="preserve"> (TPZ)</w:t>
            </w:r>
          </w:p>
          <w:p w:rsidR="00BA12CB" w:rsidRPr="00A94937" w:rsidRDefault="00BA12CB" w:rsidP="00BA12CB">
            <w:pPr>
              <w:rPr>
                <w:b/>
              </w:rPr>
            </w:pPr>
          </w:p>
        </w:tc>
      </w:tr>
      <w:tr w:rsidR="00BA12CB" w:rsidRPr="005D1DDD"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bottom w:val="single" w:sz="4" w:space="0" w:color="auto"/>
              <w:right w:val="single" w:sz="4" w:space="0" w:color="auto"/>
            </w:tcBorders>
          </w:tcPr>
          <w:p w:rsidR="00BA12CB" w:rsidRPr="00F55A0E" w:rsidRDefault="00BA12CB" w:rsidP="00BA12CB">
            <w:pPr>
              <w:rPr>
                <w:lang w:val="en-US"/>
              </w:rPr>
            </w:pPr>
            <w:r w:rsidRPr="00F55A0E">
              <w:rPr>
                <w:lang w:val="en-US"/>
              </w:rPr>
              <w:t xml:space="preserve">Prior to any site works, tree </w:t>
            </w:r>
            <w:r>
              <w:rPr>
                <w:lang w:val="en-US"/>
              </w:rPr>
              <w:t>p</w:t>
            </w:r>
            <w:r w:rsidRPr="00F55A0E">
              <w:rPr>
                <w:lang w:val="en-US"/>
              </w:rPr>
              <w:t>rotection measures must be established around all trees to be retained in accordance with Section 4 of the Australian Standard Protection of Trees on Development Sites (AS 4970).</w:t>
            </w:r>
          </w:p>
          <w:p w:rsidR="00BA12CB" w:rsidRPr="00F55A0E" w:rsidRDefault="00BA12CB" w:rsidP="00BA12CB">
            <w:pPr>
              <w:rPr>
                <w:lang w:val="en-US"/>
              </w:rPr>
            </w:pPr>
          </w:p>
          <w:p w:rsidR="00BA12CB" w:rsidRPr="00F55A0E" w:rsidRDefault="00BA12CB" w:rsidP="00BA12CB">
            <w:pPr>
              <w:rPr>
                <w:lang w:val="en-US"/>
              </w:rPr>
            </w:pPr>
            <w:r w:rsidRPr="00F55A0E">
              <w:rPr>
                <w:lang w:val="en-US"/>
              </w:rPr>
              <w:t xml:space="preserve">The </w:t>
            </w:r>
            <w:r>
              <w:rPr>
                <w:lang w:val="en-US"/>
              </w:rPr>
              <w:t>T</w:t>
            </w:r>
            <w:r w:rsidRPr="00F55A0E">
              <w:rPr>
                <w:lang w:val="en-US"/>
              </w:rPr>
              <w:t>ree Protection Zones must be calculated in accordance with Section 3 of the Australian Standard Protection of Trees on Development Sites (AS 4970).</w:t>
            </w:r>
          </w:p>
          <w:p w:rsidR="00BA12CB" w:rsidRPr="00F55A0E" w:rsidRDefault="00BA12CB" w:rsidP="00BA12CB">
            <w:pPr>
              <w:rPr>
                <w:lang w:val="en-US"/>
              </w:rPr>
            </w:pPr>
          </w:p>
          <w:p w:rsidR="00BA12CB" w:rsidRPr="00F55A0E" w:rsidRDefault="00BA12CB" w:rsidP="00BA12CB">
            <w:pPr>
              <w:rPr>
                <w:lang w:val="en-US"/>
              </w:rPr>
            </w:pPr>
            <w:r w:rsidRPr="00F55A0E">
              <w:rPr>
                <w:lang w:val="en-US"/>
              </w:rPr>
              <w:t>A Construction Site Management Plan, which clearly details the tree protection measures, must be prepared before the issue of a construction certificate. The tree protection measures must comply with the following requirements;</w:t>
            </w:r>
          </w:p>
          <w:p w:rsidR="00BA12CB" w:rsidRPr="00F55A0E" w:rsidRDefault="00BA12CB" w:rsidP="00BA12CB">
            <w:pPr>
              <w:rPr>
                <w:lang w:val="en-US"/>
              </w:rPr>
            </w:pPr>
          </w:p>
          <w:p w:rsidR="00BA12CB" w:rsidRDefault="00BA12CB" w:rsidP="00C556D3">
            <w:pPr>
              <w:pStyle w:val="ListParagraph"/>
              <w:numPr>
                <w:ilvl w:val="0"/>
                <w:numId w:val="28"/>
              </w:numPr>
              <w:contextualSpacing/>
              <w:rPr>
                <w:lang w:val="en-US"/>
              </w:rPr>
            </w:pPr>
            <w:r w:rsidRPr="00F55A0E">
              <w:rPr>
                <w:lang w:val="en-US"/>
              </w:rPr>
              <w:t>Tree Protection Fencing:</w:t>
            </w:r>
          </w:p>
          <w:p w:rsidR="00BA12CB" w:rsidRDefault="00BA12CB" w:rsidP="00BA12CB">
            <w:pPr>
              <w:rPr>
                <w:lang w:val="en-US"/>
              </w:rPr>
            </w:pPr>
          </w:p>
          <w:tbl>
            <w:tblPr>
              <w:tblW w:w="6946"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6"/>
              <w:gridCol w:w="1737"/>
              <w:gridCol w:w="1736"/>
              <w:gridCol w:w="1737"/>
            </w:tblGrid>
            <w:tr w:rsidR="00BA12CB" w:rsidRPr="00BB0AA6" w:rsidTr="00BA12CB">
              <w:trPr>
                <w:trHeight w:val="641"/>
              </w:trPr>
              <w:tc>
                <w:tcPr>
                  <w:tcW w:w="1736" w:type="dxa"/>
                  <w:tcBorders>
                    <w:top w:val="single" w:sz="4" w:space="0" w:color="auto"/>
                    <w:left w:val="single" w:sz="4" w:space="0" w:color="auto"/>
                    <w:bottom w:val="single" w:sz="4" w:space="0" w:color="auto"/>
                    <w:right w:val="single" w:sz="4" w:space="0" w:color="auto"/>
                  </w:tcBorders>
                  <w:hideMark/>
                </w:tcPr>
                <w:p w:rsidR="00BA12CB" w:rsidRPr="00BB0AA6" w:rsidRDefault="00BA12CB" w:rsidP="00BA12CB">
                  <w:pPr>
                    <w:rPr>
                      <w:b/>
                      <w:snapToGrid w:val="0"/>
                      <w:sz w:val="18"/>
                      <w:szCs w:val="18"/>
                    </w:rPr>
                  </w:pPr>
                  <w:r w:rsidRPr="00BB0AA6">
                    <w:rPr>
                      <w:b/>
                      <w:snapToGrid w:val="0"/>
                      <w:sz w:val="18"/>
                      <w:szCs w:val="18"/>
                    </w:rPr>
                    <w:t>Council Ref No</w:t>
                  </w:r>
                </w:p>
              </w:tc>
              <w:tc>
                <w:tcPr>
                  <w:tcW w:w="1737" w:type="dxa"/>
                  <w:tcBorders>
                    <w:top w:val="single" w:sz="4" w:space="0" w:color="auto"/>
                    <w:left w:val="single" w:sz="4" w:space="0" w:color="auto"/>
                    <w:bottom w:val="single" w:sz="4" w:space="0" w:color="auto"/>
                    <w:right w:val="single" w:sz="4" w:space="0" w:color="auto"/>
                  </w:tcBorders>
                  <w:hideMark/>
                </w:tcPr>
                <w:p w:rsidR="00BA12CB" w:rsidRPr="00BB0AA6" w:rsidRDefault="00BA12CB" w:rsidP="00BA12CB">
                  <w:pPr>
                    <w:rPr>
                      <w:b/>
                      <w:snapToGrid w:val="0"/>
                      <w:sz w:val="18"/>
                      <w:szCs w:val="18"/>
                    </w:rPr>
                  </w:pPr>
                  <w:r w:rsidRPr="00BB0AA6">
                    <w:rPr>
                      <w:b/>
                      <w:snapToGrid w:val="0"/>
                      <w:sz w:val="18"/>
                      <w:szCs w:val="18"/>
                    </w:rPr>
                    <w:t>Species</w:t>
                  </w:r>
                </w:p>
              </w:tc>
              <w:tc>
                <w:tcPr>
                  <w:tcW w:w="1736" w:type="dxa"/>
                  <w:tcBorders>
                    <w:top w:val="single" w:sz="4" w:space="0" w:color="auto"/>
                    <w:left w:val="single" w:sz="4" w:space="0" w:color="auto"/>
                    <w:bottom w:val="single" w:sz="4" w:space="0" w:color="auto"/>
                    <w:right w:val="single" w:sz="4" w:space="0" w:color="auto"/>
                  </w:tcBorders>
                  <w:hideMark/>
                </w:tcPr>
                <w:p w:rsidR="00BA12CB" w:rsidRPr="00BB0AA6" w:rsidRDefault="00BA12CB" w:rsidP="00BA12CB">
                  <w:pPr>
                    <w:rPr>
                      <w:b/>
                      <w:snapToGrid w:val="0"/>
                      <w:sz w:val="18"/>
                      <w:szCs w:val="18"/>
                    </w:rPr>
                  </w:pPr>
                  <w:r w:rsidRPr="00BB0AA6">
                    <w:rPr>
                      <w:b/>
                      <w:snapToGrid w:val="0"/>
                      <w:sz w:val="18"/>
                      <w:szCs w:val="18"/>
                    </w:rPr>
                    <w:t>Tree Location</w:t>
                  </w:r>
                </w:p>
              </w:tc>
              <w:tc>
                <w:tcPr>
                  <w:tcW w:w="1737" w:type="dxa"/>
                  <w:tcBorders>
                    <w:top w:val="single" w:sz="4" w:space="0" w:color="auto"/>
                    <w:left w:val="single" w:sz="4" w:space="0" w:color="auto"/>
                    <w:bottom w:val="single" w:sz="4" w:space="0" w:color="auto"/>
                    <w:right w:val="single" w:sz="4" w:space="0" w:color="auto"/>
                  </w:tcBorders>
                  <w:hideMark/>
                </w:tcPr>
                <w:p w:rsidR="00BA12CB" w:rsidRPr="00BB0AA6" w:rsidRDefault="00BA12CB" w:rsidP="00BA12CB">
                  <w:pPr>
                    <w:rPr>
                      <w:b/>
                      <w:snapToGrid w:val="0"/>
                      <w:sz w:val="18"/>
                      <w:szCs w:val="18"/>
                    </w:rPr>
                  </w:pPr>
                  <w:r w:rsidRPr="00BB0AA6">
                    <w:rPr>
                      <w:b/>
                      <w:snapToGrid w:val="0"/>
                      <w:sz w:val="18"/>
                      <w:szCs w:val="18"/>
                    </w:rPr>
                    <w:t>Fence Radius from Centre of Trunk (Metres)*</w:t>
                  </w:r>
                </w:p>
              </w:tc>
            </w:tr>
            <w:tr w:rsidR="00BA12CB" w:rsidRPr="00BB0AA6" w:rsidTr="00BA12CB">
              <w:trPr>
                <w:trHeight w:val="242"/>
              </w:trPr>
              <w:tc>
                <w:tcPr>
                  <w:tcW w:w="1736" w:type="dxa"/>
                  <w:tcBorders>
                    <w:top w:val="single" w:sz="4" w:space="0" w:color="auto"/>
                    <w:left w:val="single" w:sz="4" w:space="0" w:color="auto"/>
                    <w:bottom w:val="single" w:sz="4" w:space="0" w:color="auto"/>
                    <w:right w:val="single" w:sz="4" w:space="0" w:color="auto"/>
                  </w:tcBorders>
                </w:tcPr>
                <w:p w:rsidR="00BA12CB" w:rsidRPr="00BB0AA6" w:rsidRDefault="00BA12CB" w:rsidP="00BA12CB">
                  <w:pPr>
                    <w:rPr>
                      <w:snapToGrid w:val="0"/>
                      <w:sz w:val="20"/>
                    </w:rPr>
                  </w:pPr>
                  <w:r>
                    <w:rPr>
                      <w:snapToGrid w:val="0"/>
                      <w:color w:val="000000"/>
                      <w:sz w:val="18"/>
                      <w:szCs w:val="18"/>
                    </w:rPr>
                    <w:t>1</w:t>
                  </w:r>
                </w:p>
              </w:tc>
              <w:tc>
                <w:tcPr>
                  <w:tcW w:w="1737" w:type="dxa"/>
                  <w:tcBorders>
                    <w:top w:val="single" w:sz="4" w:space="0" w:color="auto"/>
                    <w:left w:val="single" w:sz="4" w:space="0" w:color="auto"/>
                    <w:bottom w:val="single" w:sz="4" w:space="0" w:color="auto"/>
                    <w:right w:val="single" w:sz="4" w:space="0" w:color="auto"/>
                  </w:tcBorders>
                </w:tcPr>
                <w:p w:rsidR="00BA12CB" w:rsidRPr="00BB0AA6" w:rsidRDefault="00BA12CB" w:rsidP="00BA12CB">
                  <w:pPr>
                    <w:rPr>
                      <w:snapToGrid w:val="0"/>
                      <w:sz w:val="20"/>
                    </w:rPr>
                  </w:pPr>
                  <w:r w:rsidRPr="008B09ED">
                    <w:rPr>
                      <w:bCs/>
                      <w:i/>
                      <w:snapToGrid w:val="0"/>
                      <w:color w:val="000000"/>
                      <w:sz w:val="18"/>
                      <w:szCs w:val="18"/>
                    </w:rPr>
                    <w:t xml:space="preserve">Araucaria heterophylla </w:t>
                  </w:r>
                  <w:r w:rsidRPr="008B09ED">
                    <w:rPr>
                      <w:bCs/>
                      <w:snapToGrid w:val="0"/>
                      <w:color w:val="000000"/>
                      <w:sz w:val="18"/>
                      <w:szCs w:val="18"/>
                    </w:rPr>
                    <w:t>(Norfolk Island pine)</w:t>
                  </w:r>
                </w:p>
              </w:tc>
              <w:tc>
                <w:tcPr>
                  <w:tcW w:w="1736" w:type="dxa"/>
                  <w:tcBorders>
                    <w:top w:val="single" w:sz="4" w:space="0" w:color="auto"/>
                    <w:left w:val="single" w:sz="4" w:space="0" w:color="auto"/>
                    <w:bottom w:val="single" w:sz="4" w:space="0" w:color="auto"/>
                    <w:right w:val="single" w:sz="4" w:space="0" w:color="auto"/>
                  </w:tcBorders>
                </w:tcPr>
                <w:p w:rsidR="00BA12CB" w:rsidRPr="00BB0AA6" w:rsidRDefault="00BA12CB" w:rsidP="00BA12CB">
                  <w:pPr>
                    <w:rPr>
                      <w:snapToGrid w:val="0"/>
                      <w:sz w:val="20"/>
                    </w:rPr>
                  </w:pPr>
                  <w:r>
                    <w:rPr>
                      <w:snapToGrid w:val="0"/>
                      <w:color w:val="000000"/>
                      <w:sz w:val="18"/>
                      <w:szCs w:val="18"/>
                    </w:rPr>
                    <w:t>Ascham School Grounds at 37 Darling Point Rd</w:t>
                  </w:r>
                </w:p>
              </w:tc>
              <w:tc>
                <w:tcPr>
                  <w:tcW w:w="1737" w:type="dxa"/>
                  <w:vMerge w:val="restart"/>
                  <w:tcBorders>
                    <w:top w:val="single" w:sz="4" w:space="0" w:color="auto"/>
                    <w:left w:val="single" w:sz="4" w:space="0" w:color="auto"/>
                    <w:right w:val="single" w:sz="4" w:space="0" w:color="auto"/>
                  </w:tcBorders>
                </w:tcPr>
                <w:p w:rsidR="00BA12CB" w:rsidRPr="00616E2A" w:rsidRDefault="00BA12CB" w:rsidP="00BA12CB">
                  <w:pPr>
                    <w:rPr>
                      <w:snapToGrid w:val="0"/>
                      <w:sz w:val="18"/>
                      <w:szCs w:val="18"/>
                    </w:rPr>
                  </w:pPr>
                  <w:r w:rsidRPr="00616E2A">
                    <w:rPr>
                      <w:snapToGrid w:val="0"/>
                      <w:sz w:val="18"/>
                      <w:szCs w:val="18"/>
                    </w:rPr>
                    <w:t>As per Appendix 6 Tree Protection Plan prepared by Andrew Morton – Earthscape Horticultural Services, dated 24/11/2023</w:t>
                  </w:r>
                </w:p>
              </w:tc>
            </w:tr>
            <w:tr w:rsidR="00BA12CB" w:rsidRPr="00BB0AA6" w:rsidTr="00BA12CB">
              <w:trPr>
                <w:trHeight w:val="242"/>
              </w:trPr>
              <w:tc>
                <w:tcPr>
                  <w:tcW w:w="1736" w:type="dxa"/>
                  <w:tcBorders>
                    <w:top w:val="single" w:sz="4" w:space="0" w:color="auto"/>
                    <w:left w:val="single" w:sz="4" w:space="0" w:color="auto"/>
                    <w:bottom w:val="single" w:sz="4" w:space="0" w:color="auto"/>
                    <w:right w:val="single" w:sz="4" w:space="0" w:color="auto"/>
                  </w:tcBorders>
                </w:tcPr>
                <w:p w:rsidR="00BA12CB" w:rsidRPr="00BB0AA6" w:rsidRDefault="00BA12CB" w:rsidP="00BA12CB">
                  <w:pPr>
                    <w:rPr>
                      <w:snapToGrid w:val="0"/>
                      <w:sz w:val="20"/>
                    </w:rPr>
                  </w:pPr>
                  <w:r>
                    <w:rPr>
                      <w:snapToGrid w:val="0"/>
                      <w:color w:val="000000"/>
                      <w:sz w:val="18"/>
                      <w:szCs w:val="18"/>
                    </w:rPr>
                    <w:t>2</w:t>
                  </w:r>
                </w:p>
              </w:tc>
              <w:tc>
                <w:tcPr>
                  <w:tcW w:w="1737" w:type="dxa"/>
                  <w:tcBorders>
                    <w:top w:val="single" w:sz="4" w:space="0" w:color="auto"/>
                    <w:left w:val="single" w:sz="4" w:space="0" w:color="auto"/>
                    <w:bottom w:val="single" w:sz="4" w:space="0" w:color="auto"/>
                    <w:right w:val="single" w:sz="4" w:space="0" w:color="auto"/>
                  </w:tcBorders>
                </w:tcPr>
                <w:p w:rsidR="00BA12CB" w:rsidRPr="00BB0AA6" w:rsidRDefault="00BA12CB" w:rsidP="00BA12CB">
                  <w:pPr>
                    <w:rPr>
                      <w:snapToGrid w:val="0"/>
                      <w:sz w:val="20"/>
                    </w:rPr>
                  </w:pPr>
                  <w:r w:rsidRPr="008B09ED">
                    <w:rPr>
                      <w:bCs/>
                      <w:i/>
                      <w:snapToGrid w:val="0"/>
                      <w:color w:val="000000"/>
                      <w:sz w:val="18"/>
                      <w:szCs w:val="18"/>
                    </w:rPr>
                    <w:t xml:space="preserve">Lophostemon confertus </w:t>
                  </w:r>
                  <w:r w:rsidRPr="008B09ED">
                    <w:rPr>
                      <w:bCs/>
                      <w:snapToGrid w:val="0"/>
                      <w:color w:val="000000"/>
                      <w:sz w:val="18"/>
                      <w:szCs w:val="18"/>
                    </w:rPr>
                    <w:t>(Brushbox)</w:t>
                  </w:r>
                </w:p>
              </w:tc>
              <w:tc>
                <w:tcPr>
                  <w:tcW w:w="1736" w:type="dxa"/>
                  <w:tcBorders>
                    <w:top w:val="single" w:sz="4" w:space="0" w:color="auto"/>
                    <w:left w:val="single" w:sz="4" w:space="0" w:color="auto"/>
                    <w:bottom w:val="single" w:sz="4" w:space="0" w:color="auto"/>
                    <w:right w:val="single" w:sz="4" w:space="0" w:color="auto"/>
                  </w:tcBorders>
                </w:tcPr>
                <w:p w:rsidR="00BA12CB" w:rsidRPr="00BB0AA6" w:rsidRDefault="00BA12CB" w:rsidP="00BA12CB">
                  <w:pPr>
                    <w:rPr>
                      <w:snapToGrid w:val="0"/>
                      <w:sz w:val="20"/>
                    </w:rPr>
                  </w:pPr>
                  <w:r>
                    <w:rPr>
                      <w:snapToGrid w:val="0"/>
                      <w:color w:val="000000"/>
                      <w:sz w:val="18"/>
                      <w:szCs w:val="18"/>
                    </w:rPr>
                    <w:t>Ascham School Grounds at 37 Darling Point Rd</w:t>
                  </w:r>
                </w:p>
              </w:tc>
              <w:tc>
                <w:tcPr>
                  <w:tcW w:w="1737" w:type="dxa"/>
                  <w:vMerge/>
                  <w:tcBorders>
                    <w:left w:val="single" w:sz="4" w:space="0" w:color="auto"/>
                    <w:bottom w:val="single" w:sz="4" w:space="0" w:color="auto"/>
                    <w:right w:val="single" w:sz="4" w:space="0" w:color="auto"/>
                  </w:tcBorders>
                </w:tcPr>
                <w:p w:rsidR="00BA12CB" w:rsidRPr="00616E2A" w:rsidRDefault="00BA12CB" w:rsidP="00BA12CB">
                  <w:pPr>
                    <w:rPr>
                      <w:snapToGrid w:val="0"/>
                      <w:sz w:val="18"/>
                      <w:szCs w:val="18"/>
                    </w:rPr>
                  </w:pPr>
                </w:p>
              </w:tc>
            </w:tr>
            <w:tr w:rsidR="00BA12CB" w:rsidRPr="00BB0AA6" w:rsidTr="00BA12CB">
              <w:trPr>
                <w:trHeight w:val="242"/>
              </w:trPr>
              <w:tc>
                <w:tcPr>
                  <w:tcW w:w="1736" w:type="dxa"/>
                  <w:tcBorders>
                    <w:top w:val="single" w:sz="4" w:space="0" w:color="auto"/>
                    <w:left w:val="single" w:sz="4" w:space="0" w:color="auto"/>
                    <w:bottom w:val="single" w:sz="4" w:space="0" w:color="auto"/>
                    <w:right w:val="single" w:sz="4" w:space="0" w:color="auto"/>
                  </w:tcBorders>
                </w:tcPr>
                <w:p w:rsidR="00BA12CB" w:rsidRDefault="00BA12CB" w:rsidP="00BA12CB">
                  <w:pPr>
                    <w:rPr>
                      <w:snapToGrid w:val="0"/>
                      <w:color w:val="000000"/>
                      <w:sz w:val="18"/>
                      <w:szCs w:val="18"/>
                    </w:rPr>
                  </w:pPr>
                  <w:r>
                    <w:rPr>
                      <w:snapToGrid w:val="0"/>
                      <w:color w:val="000000"/>
                      <w:sz w:val="18"/>
                      <w:szCs w:val="18"/>
                    </w:rPr>
                    <w:t>7</w:t>
                  </w:r>
                </w:p>
              </w:tc>
              <w:tc>
                <w:tcPr>
                  <w:tcW w:w="1737" w:type="dxa"/>
                  <w:tcBorders>
                    <w:top w:val="single" w:sz="4" w:space="0" w:color="auto"/>
                    <w:left w:val="single" w:sz="4" w:space="0" w:color="auto"/>
                    <w:bottom w:val="single" w:sz="4" w:space="0" w:color="auto"/>
                    <w:right w:val="single" w:sz="4" w:space="0" w:color="auto"/>
                  </w:tcBorders>
                </w:tcPr>
                <w:p w:rsidR="00BA12CB" w:rsidRPr="008B09ED" w:rsidRDefault="00BA12CB" w:rsidP="00BA12CB">
                  <w:pPr>
                    <w:rPr>
                      <w:bCs/>
                      <w:i/>
                      <w:snapToGrid w:val="0"/>
                      <w:color w:val="000000"/>
                      <w:sz w:val="18"/>
                      <w:szCs w:val="18"/>
                    </w:rPr>
                  </w:pPr>
                  <w:r w:rsidRPr="0078093B">
                    <w:rPr>
                      <w:bCs/>
                      <w:i/>
                      <w:snapToGrid w:val="0"/>
                      <w:color w:val="000000"/>
                      <w:sz w:val="18"/>
                      <w:szCs w:val="18"/>
                    </w:rPr>
                    <w:t xml:space="preserve">Dracaena draco </w:t>
                  </w:r>
                  <w:r w:rsidRPr="0078093B">
                    <w:rPr>
                      <w:bCs/>
                      <w:snapToGrid w:val="0"/>
                      <w:color w:val="000000"/>
                      <w:sz w:val="18"/>
                      <w:szCs w:val="18"/>
                    </w:rPr>
                    <w:t>(Dragon Tree)</w:t>
                  </w:r>
                </w:p>
              </w:tc>
              <w:tc>
                <w:tcPr>
                  <w:tcW w:w="1736" w:type="dxa"/>
                  <w:tcBorders>
                    <w:top w:val="single" w:sz="4" w:space="0" w:color="auto"/>
                    <w:left w:val="single" w:sz="4" w:space="0" w:color="auto"/>
                    <w:bottom w:val="single" w:sz="4" w:space="0" w:color="auto"/>
                    <w:right w:val="single" w:sz="4" w:space="0" w:color="auto"/>
                  </w:tcBorders>
                </w:tcPr>
                <w:p w:rsidR="00BA12CB" w:rsidRDefault="00BA12CB" w:rsidP="00BA12CB">
                  <w:pPr>
                    <w:rPr>
                      <w:snapToGrid w:val="0"/>
                      <w:color w:val="000000"/>
                      <w:sz w:val="18"/>
                      <w:szCs w:val="18"/>
                    </w:rPr>
                  </w:pPr>
                  <w:r>
                    <w:rPr>
                      <w:snapToGrid w:val="0"/>
                      <w:color w:val="000000"/>
                      <w:sz w:val="18"/>
                      <w:szCs w:val="18"/>
                    </w:rPr>
                    <w:t>Front</w:t>
                  </w:r>
                </w:p>
              </w:tc>
              <w:tc>
                <w:tcPr>
                  <w:tcW w:w="1737" w:type="dxa"/>
                  <w:tcBorders>
                    <w:top w:val="single" w:sz="4" w:space="0" w:color="auto"/>
                    <w:left w:val="single" w:sz="4" w:space="0" w:color="auto"/>
                    <w:bottom w:val="single" w:sz="4" w:space="0" w:color="auto"/>
                    <w:right w:val="single" w:sz="4" w:space="0" w:color="auto"/>
                  </w:tcBorders>
                </w:tcPr>
                <w:p w:rsidR="00BA12CB" w:rsidRPr="00616E2A" w:rsidRDefault="00BA12CB" w:rsidP="00BA12CB">
                  <w:pPr>
                    <w:rPr>
                      <w:snapToGrid w:val="0"/>
                      <w:sz w:val="18"/>
                      <w:szCs w:val="18"/>
                    </w:rPr>
                  </w:pPr>
                  <w:r w:rsidRPr="00616E2A">
                    <w:rPr>
                      <w:snapToGrid w:val="0"/>
                      <w:sz w:val="18"/>
                      <w:szCs w:val="18"/>
                    </w:rPr>
                    <w:t>1.0</w:t>
                  </w:r>
                </w:p>
              </w:tc>
            </w:tr>
          </w:tbl>
          <w:p w:rsidR="00BA12CB" w:rsidRPr="00F55A0E" w:rsidRDefault="00BA12CB" w:rsidP="00BA12CB">
            <w:pPr>
              <w:rPr>
                <w:lang w:val="en-US"/>
              </w:rPr>
            </w:pPr>
          </w:p>
          <w:p w:rsidR="00BA12CB" w:rsidRPr="00101DC0" w:rsidRDefault="00BA12CB" w:rsidP="00BA12CB">
            <w:pPr>
              <w:ind w:left="321"/>
              <w:rPr>
                <w:lang w:val="en-US"/>
              </w:rPr>
            </w:pPr>
            <w:r w:rsidRPr="00101DC0">
              <w:rPr>
                <w:lang w:val="en-US"/>
              </w:rPr>
              <w:t>Where this condition relates to trees on private property, the radial distance of fencing must be positioned only within the subject property relating to the development consent.</w:t>
            </w:r>
          </w:p>
          <w:p w:rsidR="00BA12CB" w:rsidRPr="00101DC0" w:rsidRDefault="00BA12CB" w:rsidP="00BA12CB">
            <w:pPr>
              <w:rPr>
                <w:lang w:val="en-US"/>
              </w:rPr>
            </w:pPr>
          </w:p>
          <w:p w:rsidR="00BA12CB" w:rsidRDefault="00BA12CB" w:rsidP="00C556D3">
            <w:pPr>
              <w:pStyle w:val="ListParagraph"/>
              <w:numPr>
                <w:ilvl w:val="0"/>
                <w:numId w:val="28"/>
              </w:numPr>
              <w:contextualSpacing/>
              <w:rPr>
                <w:lang w:val="en-US"/>
              </w:rPr>
            </w:pPr>
            <w:r w:rsidRPr="00101DC0">
              <w:rPr>
                <w:lang w:val="en-US"/>
              </w:rPr>
              <w:t>Tree Protection Zones must be fenced with a 1.8 metre high chainmesh or weldmesh fence and secured to restrict access. The fence must be established prior to any materials being bought onto the site and before the commencement of works including demolition. The area within the fence must be mulched and the mulch layer maintained to a depth of 75mm. The soil within the TPZ area must be kept in a moist condition for the duration of the construction works. Unless approved by the site arborist there must be no access within the TPZ area.</w:t>
            </w:r>
          </w:p>
          <w:p w:rsidR="00BA12CB" w:rsidRDefault="00BA12CB" w:rsidP="00BA12CB">
            <w:pPr>
              <w:pStyle w:val="ListParagraph"/>
              <w:rPr>
                <w:lang w:val="en-US"/>
              </w:rPr>
            </w:pPr>
          </w:p>
          <w:p w:rsidR="00BA12CB" w:rsidRDefault="00BA12CB" w:rsidP="00C556D3">
            <w:pPr>
              <w:pStyle w:val="ListParagraph"/>
              <w:numPr>
                <w:ilvl w:val="0"/>
                <w:numId w:val="28"/>
              </w:numPr>
              <w:contextualSpacing/>
              <w:rPr>
                <w:lang w:val="en-US"/>
              </w:rPr>
            </w:pPr>
            <w:r w:rsidRPr="00101DC0">
              <w:rPr>
                <w:lang w:val="en-US"/>
              </w:rPr>
              <w:t xml:space="preserve">Signs identifying the Tree Protection Zone area must be erected on each side of the protection fence indicating the existence of a TPZ area. Signage must be visible from within the development site. </w:t>
            </w:r>
          </w:p>
          <w:p w:rsidR="00BA12CB" w:rsidRDefault="00BA12CB" w:rsidP="00BA12CB">
            <w:pPr>
              <w:pStyle w:val="ListParagraph"/>
              <w:ind w:left="316"/>
              <w:rPr>
                <w:lang w:val="en-US"/>
              </w:rPr>
            </w:pPr>
          </w:p>
          <w:p w:rsidR="00BA12CB" w:rsidRDefault="00BA12CB" w:rsidP="00C556D3">
            <w:pPr>
              <w:pStyle w:val="ListParagraph"/>
              <w:numPr>
                <w:ilvl w:val="0"/>
                <w:numId w:val="28"/>
              </w:numPr>
              <w:contextualSpacing/>
              <w:rPr>
                <w:lang w:val="en-US"/>
              </w:rPr>
            </w:pPr>
            <w:r w:rsidRPr="00101DC0">
              <w:rPr>
                <w:lang w:val="en-US"/>
              </w:rPr>
              <w:t>No excavation, construction activity, grade changes, storage of materials, stockpiling, siting of works sheds, preparation o</w:t>
            </w:r>
            <w:r>
              <w:rPr>
                <w:lang w:val="en-US"/>
              </w:rPr>
              <w:t xml:space="preserve">f mixes or cleaning of tools is </w:t>
            </w:r>
            <w:r w:rsidRPr="00101DC0">
              <w:rPr>
                <w:lang w:val="en-US"/>
              </w:rPr>
              <w:t xml:space="preserve">permitted within Tree Protection Zones, unless specified in this consent. </w:t>
            </w:r>
          </w:p>
          <w:p w:rsidR="00BA12CB" w:rsidRPr="00101DC0" w:rsidRDefault="00BA12CB" w:rsidP="00BA12CB">
            <w:pPr>
              <w:pStyle w:val="ListParagraph"/>
              <w:ind w:left="316"/>
              <w:rPr>
                <w:lang w:val="en-US"/>
              </w:rPr>
            </w:pPr>
          </w:p>
          <w:p w:rsidR="00BA12CB" w:rsidRPr="00D55109" w:rsidRDefault="00BA12CB" w:rsidP="00C556D3">
            <w:pPr>
              <w:pStyle w:val="ListParagraph"/>
              <w:numPr>
                <w:ilvl w:val="0"/>
                <w:numId w:val="28"/>
              </w:numPr>
              <w:contextualSpacing/>
              <w:rPr>
                <w:lang w:val="en-US"/>
              </w:rPr>
            </w:pPr>
            <w:r w:rsidRPr="00D55109">
              <w:rPr>
                <w:lang w:val="en-US"/>
              </w:rPr>
              <w:t xml:space="preserve">Temporary access within the TPZ area for pedestrian and machinery movements must only be permitted with the approval of the site arborist or unless specified in this consent. </w:t>
            </w:r>
          </w:p>
          <w:p w:rsidR="00BA12CB" w:rsidRDefault="00BA12CB" w:rsidP="00BA12CB">
            <w:pPr>
              <w:pStyle w:val="ListParagraph"/>
              <w:rPr>
                <w:lang w:val="en-US"/>
              </w:rPr>
            </w:pPr>
          </w:p>
          <w:p w:rsidR="00BA12CB" w:rsidRDefault="00BA12CB" w:rsidP="00C556D3">
            <w:pPr>
              <w:pStyle w:val="ListParagraph"/>
              <w:numPr>
                <w:ilvl w:val="0"/>
                <w:numId w:val="28"/>
              </w:numPr>
              <w:contextualSpacing/>
              <w:rPr>
                <w:lang w:val="en-US"/>
              </w:rPr>
            </w:pPr>
            <w:r w:rsidRPr="00101DC0">
              <w:rPr>
                <w:lang w:val="en-US"/>
              </w:rPr>
              <w:t xml:space="preserve">The site supervisor must be made aware of all tree protection requirements associated with these conditions of consent by the project arborist. Any subsequent site personnel and contractors to the site must be made aware of all tree protection requirements by the site foreman. </w:t>
            </w:r>
          </w:p>
          <w:p w:rsidR="00BA12CB" w:rsidRPr="00101DC0" w:rsidRDefault="00BA12CB" w:rsidP="00BA12CB">
            <w:pPr>
              <w:pStyle w:val="ListParagraph"/>
              <w:rPr>
                <w:lang w:val="en-US"/>
              </w:rPr>
            </w:pPr>
          </w:p>
          <w:p w:rsidR="00BA12CB" w:rsidRDefault="00BA12CB" w:rsidP="00C556D3">
            <w:pPr>
              <w:pStyle w:val="ListParagraph"/>
              <w:numPr>
                <w:ilvl w:val="0"/>
                <w:numId w:val="28"/>
              </w:numPr>
              <w:contextualSpacing/>
              <w:rPr>
                <w:lang w:val="en-US"/>
              </w:rPr>
            </w:pPr>
            <w:r w:rsidRPr="00101DC0">
              <w:rPr>
                <w:lang w:val="en-US"/>
              </w:rPr>
              <w:t>The project arborist must provide written certification of compliance to the Principal Certifier with the above conditions.</w:t>
            </w:r>
          </w:p>
          <w:p w:rsidR="00BA12CB" w:rsidRPr="005D1DDD" w:rsidRDefault="00BA12CB" w:rsidP="00BA12CB"/>
        </w:tc>
      </w:tr>
      <w:tr w:rsidR="00BA12CB" w:rsidRPr="005C41F1"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101DC0">
              <w:t>To ensure the protection of existing trees</w:t>
            </w:r>
          </w:p>
          <w:p w:rsidR="00BA12CB" w:rsidRPr="005C41F1" w:rsidRDefault="00BA12CB" w:rsidP="00BA12CB">
            <w:pPr>
              <w:spacing w:after="40"/>
              <w:rPr>
                <w:rFonts w:cs="Arial"/>
                <w:szCs w:val="22"/>
              </w:rPr>
            </w:pPr>
          </w:p>
        </w:tc>
      </w:tr>
      <w:tr w:rsidR="00BA12CB" w:rsidRPr="00867C7C"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B</w:t>
            </w:r>
            <w:r w:rsidRPr="00831955">
              <w:rPr>
                <w:rFonts w:cs="Arial"/>
                <w:b/>
              </w:rPr>
              <w:t>.</w:t>
            </w:r>
          </w:p>
        </w:tc>
        <w:tc>
          <w:tcPr>
            <w:tcW w:w="714" w:type="dxa"/>
            <w:vMerge w:val="restart"/>
            <w:tcBorders>
              <w:left w:val="nil"/>
              <w:bottom w:val="single" w:sz="4" w:space="0" w:color="auto"/>
            </w:tcBorders>
          </w:tcPr>
          <w:p w:rsidR="00BA12CB" w:rsidRPr="005959AD" w:rsidRDefault="00BA12CB" w:rsidP="00BA12CB">
            <w:pPr>
              <w:contextualSpacing/>
              <w:rPr>
                <w:rFonts w:cs="Arial"/>
                <w:b/>
              </w:rPr>
            </w:pPr>
            <w:r>
              <w:rPr>
                <w:rFonts w:cs="Arial"/>
                <w:b/>
              </w:rPr>
              <w:t>11.</w:t>
            </w:r>
          </w:p>
        </w:tc>
        <w:tc>
          <w:tcPr>
            <w:tcW w:w="7938" w:type="dxa"/>
            <w:tcBorders>
              <w:right w:val="single" w:sz="4" w:space="0" w:color="auto"/>
            </w:tcBorders>
          </w:tcPr>
          <w:p w:rsidR="00BA12CB" w:rsidRPr="00B403FD" w:rsidRDefault="00BA12CB" w:rsidP="00BA12CB">
            <w:pPr>
              <w:rPr>
                <w:rFonts w:cs="Arial"/>
                <w:b/>
              </w:rPr>
            </w:pPr>
            <w:r w:rsidRPr="00B403FD">
              <w:rPr>
                <w:rFonts w:cs="Arial"/>
                <w:b/>
              </w:rPr>
              <w:t xml:space="preserve">Construction </w:t>
            </w:r>
            <w:r>
              <w:rPr>
                <w:rFonts w:cs="Arial"/>
                <w:b/>
              </w:rPr>
              <w:t xml:space="preserve">Traffic </w:t>
            </w:r>
            <w:r w:rsidRPr="00B403FD">
              <w:rPr>
                <w:rFonts w:cs="Arial"/>
                <w:b/>
              </w:rPr>
              <w:t>Management Plan</w:t>
            </w:r>
          </w:p>
          <w:p w:rsidR="00BA12CB" w:rsidRPr="00867C7C" w:rsidRDefault="00BA12CB" w:rsidP="00BA12CB">
            <w:pPr>
              <w:rPr>
                <w:b/>
              </w:rPr>
            </w:pPr>
          </w:p>
        </w:tc>
      </w:tr>
      <w:tr w:rsidR="00BA12CB" w:rsidRPr="00867C7C"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bottom w:val="single" w:sz="4" w:space="0" w:color="auto"/>
              <w:right w:val="single" w:sz="4" w:space="0" w:color="auto"/>
            </w:tcBorders>
          </w:tcPr>
          <w:p w:rsidR="00BA12CB" w:rsidRPr="00B403FD" w:rsidRDefault="00BA12CB" w:rsidP="00BA12CB">
            <w:pPr>
              <w:ind w:left="32"/>
              <w:rPr>
                <w:rFonts w:cs="Arial"/>
              </w:rPr>
            </w:pPr>
            <w:r w:rsidRPr="00B403FD">
              <w:rPr>
                <w:rFonts w:cs="Arial"/>
              </w:rPr>
              <w:t>Before any site work commences, and as a result of the site constraints, limited space and access, a Construction Management Plan (CMP) is to be submitted to Council for approval. Also, due to lack of on-street parking a Work Zone may be required during construction.</w:t>
            </w:r>
          </w:p>
          <w:p w:rsidR="00BA12CB" w:rsidRPr="00B403FD" w:rsidRDefault="00BA12CB" w:rsidP="00BA12CB">
            <w:pPr>
              <w:ind w:left="32"/>
              <w:rPr>
                <w:rFonts w:cs="Arial"/>
              </w:rPr>
            </w:pPr>
          </w:p>
          <w:p w:rsidR="00BA12CB" w:rsidRPr="00B403FD" w:rsidRDefault="00BA12CB" w:rsidP="00BA12CB">
            <w:pPr>
              <w:ind w:left="32"/>
              <w:rPr>
                <w:rFonts w:cs="Arial"/>
              </w:rPr>
            </w:pPr>
            <w:r w:rsidRPr="00B403FD">
              <w:rPr>
                <w:rFonts w:cs="Arial"/>
              </w:rPr>
              <w:t xml:space="preserve">An application for the CMP must be submitted for approval, and all associated application fees must be paid. </w:t>
            </w:r>
          </w:p>
          <w:p w:rsidR="00BA12CB" w:rsidRPr="00B403FD" w:rsidRDefault="00BA12CB" w:rsidP="00BA12CB">
            <w:pPr>
              <w:pStyle w:val="ListParagraph"/>
              <w:ind w:left="457"/>
              <w:rPr>
                <w:rFonts w:cs="Arial"/>
                <w:lang w:val="en-US"/>
              </w:rPr>
            </w:pPr>
          </w:p>
          <w:p w:rsidR="00BA12CB" w:rsidRPr="00B403FD" w:rsidRDefault="00BA12CB" w:rsidP="00BA12CB">
            <w:pPr>
              <w:rPr>
                <w:rFonts w:cs="Arial"/>
              </w:rPr>
            </w:pPr>
            <w:r w:rsidRPr="00B403FD">
              <w:rPr>
                <w:rFonts w:cs="Arial"/>
              </w:rPr>
              <w:t>The CMP must be submitted as a self-contained document that outlines the nature of the construction project and as applicable, include the following information:</w:t>
            </w:r>
          </w:p>
          <w:p w:rsidR="00BA12CB" w:rsidRPr="00B403FD" w:rsidRDefault="00BA12CB" w:rsidP="00C556D3">
            <w:pPr>
              <w:pStyle w:val="ListParagraph"/>
              <w:numPr>
                <w:ilvl w:val="0"/>
                <w:numId w:val="29"/>
              </w:numPr>
              <w:contextualSpacing/>
              <w:rPr>
                <w:rFonts w:cs="Arial"/>
                <w:lang w:val="en-US"/>
              </w:rPr>
            </w:pPr>
            <w:r w:rsidRPr="00B403FD">
              <w:rPr>
                <w:rFonts w:cs="Arial"/>
                <w:lang w:val="en-US"/>
              </w:rPr>
              <w:t>Detail the scope of the works to be completed including details of the various stages, e.g. demolition, excavation, construction etc. and the duration of each stage.</w:t>
            </w:r>
          </w:p>
          <w:p w:rsidR="00BA12CB" w:rsidRPr="00B403FD" w:rsidRDefault="00BA12CB" w:rsidP="00C556D3">
            <w:pPr>
              <w:pStyle w:val="ListParagraph"/>
              <w:numPr>
                <w:ilvl w:val="0"/>
                <w:numId w:val="29"/>
              </w:numPr>
              <w:contextualSpacing/>
              <w:rPr>
                <w:rFonts w:cs="Arial"/>
                <w:lang w:val="en-US"/>
              </w:rPr>
            </w:pPr>
            <w:r w:rsidRPr="00B403FD">
              <w:rPr>
                <w:rFonts w:cs="Arial"/>
                <w:lang w:val="en-US"/>
              </w:rPr>
              <w:t>Identify local traffic routes to be used by construction vehicles.</w:t>
            </w:r>
          </w:p>
          <w:p w:rsidR="00BA12CB" w:rsidRPr="00B403FD" w:rsidRDefault="00BA12CB" w:rsidP="00C556D3">
            <w:pPr>
              <w:pStyle w:val="ListParagraph"/>
              <w:numPr>
                <w:ilvl w:val="0"/>
                <w:numId w:val="29"/>
              </w:numPr>
              <w:contextualSpacing/>
              <w:rPr>
                <w:rFonts w:cs="Arial"/>
                <w:lang w:val="en-US"/>
              </w:rPr>
            </w:pPr>
            <w:r w:rsidRPr="00B403FD">
              <w:rPr>
                <w:rFonts w:cs="Arial"/>
                <w:lang w:val="en-US"/>
              </w:rPr>
              <w:t>Identify ways to manage construction works to address impacts on local traffic routes, particularly during school pick-up and drop-off hours.</w:t>
            </w:r>
          </w:p>
          <w:p w:rsidR="00BA12CB" w:rsidRPr="00B403FD" w:rsidRDefault="00BA12CB" w:rsidP="00C556D3">
            <w:pPr>
              <w:pStyle w:val="ListParagraph"/>
              <w:numPr>
                <w:ilvl w:val="0"/>
                <w:numId w:val="29"/>
              </w:numPr>
              <w:contextualSpacing/>
              <w:rPr>
                <w:rFonts w:cs="Arial"/>
                <w:lang w:val="en-US"/>
              </w:rPr>
            </w:pPr>
            <w:r w:rsidRPr="00B403FD">
              <w:rPr>
                <w:rFonts w:cs="Arial"/>
                <w:lang w:val="en-US"/>
              </w:rPr>
              <w:t xml:space="preserve">Identify other developments that may be occurring in the area and identify ways to minimise the cumulative traffic impact of these developments. Should other developments be occurring in close proximity (500m or in the same street) to the subject site, the developer/builder is to liaise fortnightly with the other developers/builders undertaking work in the area in order to minimise the cumulative traffic and parking impacts of the developments.  </w:t>
            </w:r>
          </w:p>
          <w:p w:rsidR="00BA12CB" w:rsidRPr="00B403FD" w:rsidRDefault="00BA12CB" w:rsidP="00C556D3">
            <w:pPr>
              <w:pStyle w:val="ListParagraph"/>
              <w:numPr>
                <w:ilvl w:val="0"/>
                <w:numId w:val="29"/>
              </w:numPr>
              <w:contextualSpacing/>
              <w:rPr>
                <w:rFonts w:cs="Arial"/>
                <w:lang w:val="en-US"/>
              </w:rPr>
            </w:pPr>
            <w:r w:rsidRPr="00B403FD">
              <w:rPr>
                <w:rFonts w:cs="Arial"/>
                <w:lang w:val="en-US"/>
              </w:rPr>
              <w:t>Detail how construction workers will travel to and from the site and parking arrangements for those that drive.</w:t>
            </w:r>
          </w:p>
          <w:p w:rsidR="00BA12CB" w:rsidRPr="00B403FD" w:rsidRDefault="00BA12CB" w:rsidP="00C556D3">
            <w:pPr>
              <w:pStyle w:val="ListParagraph"/>
              <w:numPr>
                <w:ilvl w:val="0"/>
                <w:numId w:val="29"/>
              </w:numPr>
              <w:contextualSpacing/>
              <w:rPr>
                <w:rFonts w:cs="Arial"/>
                <w:lang w:val="en-US"/>
              </w:rPr>
            </w:pPr>
            <w:r w:rsidRPr="00B403FD">
              <w:rPr>
                <w:rFonts w:cs="Arial"/>
                <w:lang w:val="en-US"/>
              </w:rPr>
              <w:t>Identify any proposed road closures, temporary traffic routes, loss of pedestrian or cyclist access, or reversing manoeuvres onto a public road, and provide Traffic Control Plans (TCPs) prepared by an accredited RMS Red or Orange card holder to manage these temporary changes.</w:t>
            </w:r>
          </w:p>
          <w:p w:rsidR="00BA12CB" w:rsidRPr="00B403FD" w:rsidRDefault="00BA12CB" w:rsidP="00C556D3">
            <w:pPr>
              <w:pStyle w:val="ListParagraph"/>
              <w:numPr>
                <w:ilvl w:val="0"/>
                <w:numId w:val="29"/>
              </w:numPr>
              <w:contextualSpacing/>
              <w:rPr>
                <w:rFonts w:cs="Arial"/>
                <w:lang w:val="en-US"/>
              </w:rPr>
            </w:pPr>
            <w:r w:rsidRPr="00B403FD">
              <w:rPr>
                <w:rFonts w:cs="Arial"/>
                <w:lang w:val="en-US"/>
              </w:rPr>
              <w:t>Detail the size (including dimensions), numbers and frequency of arrival of the construction vehicles that will service the site for each stage of works.</w:t>
            </w:r>
          </w:p>
          <w:p w:rsidR="00BA12CB" w:rsidRPr="00B403FD" w:rsidRDefault="00BA12CB" w:rsidP="00C556D3">
            <w:pPr>
              <w:pStyle w:val="ListParagraph"/>
              <w:numPr>
                <w:ilvl w:val="0"/>
                <w:numId w:val="29"/>
              </w:numPr>
              <w:contextualSpacing/>
              <w:rPr>
                <w:rFonts w:cs="Arial"/>
                <w:lang w:val="en-US"/>
              </w:rPr>
            </w:pPr>
            <w:r w:rsidRPr="00B403FD">
              <w:rPr>
                <w:rFonts w:cs="Arial"/>
                <w:lang w:val="en-US"/>
              </w:rPr>
              <w:t xml:space="preserve">Provide for the standing of vehicles during construction. </w:t>
            </w:r>
          </w:p>
          <w:p w:rsidR="00BA12CB" w:rsidRPr="00B403FD" w:rsidRDefault="00BA12CB" w:rsidP="00C556D3">
            <w:pPr>
              <w:pStyle w:val="ListParagraph"/>
              <w:numPr>
                <w:ilvl w:val="0"/>
                <w:numId w:val="29"/>
              </w:numPr>
              <w:contextualSpacing/>
              <w:rPr>
                <w:rFonts w:cs="Arial"/>
                <w:lang w:val="en-US"/>
              </w:rPr>
            </w:pPr>
            <w:r w:rsidRPr="00B403FD">
              <w:rPr>
                <w:rFonts w:cs="Arial"/>
                <w:lang w:val="en-US"/>
              </w:rPr>
              <w:t>If construction vehicles are to be accommodated on the site, provide a scaled drawing showing where these vehicles will stand and the vehicle swept path to show that these vehicles can access and egress the site in a forward direction (including dimensions and all adjacent traffic control devices, such as parking restrictions, pedestrian facilities, kerb extensions, etc.).</w:t>
            </w:r>
          </w:p>
          <w:p w:rsidR="00BA12CB" w:rsidRPr="00B403FD" w:rsidRDefault="00BA12CB" w:rsidP="00C556D3">
            <w:pPr>
              <w:pStyle w:val="ListParagraph"/>
              <w:numPr>
                <w:ilvl w:val="0"/>
                <w:numId w:val="29"/>
              </w:numPr>
              <w:contextualSpacing/>
              <w:rPr>
                <w:rFonts w:cs="Arial"/>
                <w:lang w:val="en-US"/>
              </w:rPr>
            </w:pPr>
            <w:r w:rsidRPr="00B403FD">
              <w:rPr>
                <w:rFonts w:cs="Arial"/>
                <w:lang w:val="en-US"/>
              </w:rPr>
              <w:t>If trucks are to be accommodated on Council property, provide a scaled drawing showing the location of any proposed Works Zone (including dimensions and all adjacent traffic control devices, such as parking restrictions, pedestrian facilities, kerb extensions, etc.).</w:t>
            </w:r>
          </w:p>
          <w:p w:rsidR="00BA12CB" w:rsidRPr="00B403FD" w:rsidRDefault="00BA12CB" w:rsidP="00C556D3">
            <w:pPr>
              <w:pStyle w:val="ListParagraph"/>
              <w:numPr>
                <w:ilvl w:val="0"/>
                <w:numId w:val="29"/>
              </w:numPr>
              <w:contextualSpacing/>
              <w:rPr>
                <w:rFonts w:cs="Arial"/>
                <w:lang w:val="en-US"/>
              </w:rPr>
            </w:pPr>
            <w:r w:rsidRPr="00B403FD">
              <w:rPr>
                <w:rFonts w:cs="Arial"/>
                <w:lang w:val="en-US"/>
              </w:rPr>
              <w:t>Show the location of any site sheds and any anticipated use of cranes and concrete pumps and identify the relevant permits that will be required.</w:t>
            </w:r>
          </w:p>
          <w:p w:rsidR="00BA12CB" w:rsidRPr="00B403FD" w:rsidRDefault="00BA12CB" w:rsidP="00C556D3">
            <w:pPr>
              <w:pStyle w:val="ListParagraph"/>
              <w:numPr>
                <w:ilvl w:val="0"/>
                <w:numId w:val="29"/>
              </w:numPr>
              <w:contextualSpacing/>
              <w:rPr>
                <w:rFonts w:cs="Arial"/>
                <w:lang w:val="en-US"/>
              </w:rPr>
            </w:pPr>
            <w:r w:rsidRPr="00B403FD">
              <w:rPr>
                <w:rFonts w:cs="Arial"/>
                <w:lang w:val="en-US"/>
              </w:rPr>
              <w:t>If a crane/s are to be accommodated on site, detail how the crane/s will be erected and removed, including the location, number and size of vehicles involved in the erection/removal of the crane/s, the duration of the operation and the proposed day and times, any full or partial road closures required to erect or remove the crane/s and appropriate Traffic Control Plans (TCPs) prepared by an approved RMS Red or Orange Card holder.</w:t>
            </w:r>
          </w:p>
          <w:p w:rsidR="00BA12CB" w:rsidRPr="00B403FD" w:rsidRDefault="00BA12CB" w:rsidP="00C556D3">
            <w:pPr>
              <w:pStyle w:val="ListParagraph"/>
              <w:numPr>
                <w:ilvl w:val="0"/>
                <w:numId w:val="29"/>
              </w:numPr>
              <w:contextualSpacing/>
              <w:rPr>
                <w:rFonts w:cs="Arial"/>
                <w:lang w:val="en-US"/>
              </w:rPr>
            </w:pPr>
            <w:r w:rsidRPr="00B403FD">
              <w:rPr>
                <w:rFonts w:cs="Arial"/>
                <w:lang w:val="en-US"/>
              </w:rPr>
              <w:t>Make provision for all materials, plant, etc. to be stored within the development site at all times during construction.</w:t>
            </w:r>
          </w:p>
          <w:p w:rsidR="00BA12CB" w:rsidRPr="00B403FD" w:rsidRDefault="00BA12CB" w:rsidP="00C556D3">
            <w:pPr>
              <w:pStyle w:val="ListParagraph"/>
              <w:numPr>
                <w:ilvl w:val="0"/>
                <w:numId w:val="29"/>
              </w:numPr>
              <w:contextualSpacing/>
              <w:rPr>
                <w:rFonts w:cs="Arial"/>
                <w:lang w:val="en-US"/>
              </w:rPr>
            </w:pPr>
            <w:r w:rsidRPr="00B403FD">
              <w:rPr>
                <w:rFonts w:cs="Arial"/>
                <w:lang w:val="en-US"/>
              </w:rPr>
              <w:t xml:space="preserve">State that any oversized vehicles proposed to operate on Council property (including Council approved Works Zones) will attain a Permit to StandPlant on each occasion (Note: oversized vehicles are vehicles longer than 7.5m or heavier than 4.5T.)  </w:t>
            </w:r>
          </w:p>
          <w:p w:rsidR="00BA12CB" w:rsidRPr="00B403FD" w:rsidRDefault="00BA12CB" w:rsidP="00C556D3">
            <w:pPr>
              <w:pStyle w:val="ListParagraph"/>
              <w:numPr>
                <w:ilvl w:val="0"/>
                <w:numId w:val="29"/>
              </w:numPr>
              <w:contextualSpacing/>
              <w:rPr>
                <w:rFonts w:cs="Arial"/>
                <w:lang w:val="en-US"/>
              </w:rPr>
            </w:pPr>
            <w:r w:rsidRPr="00B403FD">
              <w:rPr>
                <w:rFonts w:cs="Arial"/>
                <w:lang w:val="en-US"/>
              </w:rPr>
              <w:t>Show the location of any proposed excavation and estimated volumes.</w:t>
            </w:r>
          </w:p>
          <w:p w:rsidR="00BA12CB" w:rsidRPr="00B403FD" w:rsidRDefault="00BA12CB" w:rsidP="00C556D3">
            <w:pPr>
              <w:pStyle w:val="ListParagraph"/>
              <w:numPr>
                <w:ilvl w:val="0"/>
                <w:numId w:val="29"/>
              </w:numPr>
              <w:contextualSpacing/>
              <w:rPr>
                <w:rFonts w:cs="Arial"/>
                <w:lang w:val="en-US"/>
              </w:rPr>
            </w:pPr>
            <w:r w:rsidRPr="00B403FD">
              <w:rPr>
                <w:rFonts w:cs="Arial"/>
                <w:lang w:val="en-US"/>
              </w:rPr>
              <w:t>When demolition, excavation and construction works are to be undertaken on school days, all vehicular movements associated with this work must only be undertaken between the hours of 9.30am and 2.30pm, in order to minimise disruption to the traffic network during school pick up and drop off times.</w:t>
            </w:r>
          </w:p>
          <w:p w:rsidR="00BA12CB" w:rsidRPr="00B403FD" w:rsidRDefault="00BA12CB" w:rsidP="00C556D3">
            <w:pPr>
              <w:pStyle w:val="ListParagraph"/>
              <w:numPr>
                <w:ilvl w:val="0"/>
                <w:numId w:val="29"/>
              </w:numPr>
              <w:contextualSpacing/>
              <w:rPr>
                <w:rFonts w:cs="Arial"/>
                <w:lang w:val="en-US"/>
              </w:rPr>
            </w:pPr>
            <w:r w:rsidRPr="00B403FD">
              <w:rPr>
                <w:rFonts w:cs="Arial"/>
                <w:lang w:val="en-US"/>
              </w:rPr>
              <w:t>Show the location of all Tree Protection (Exclusion) zones (Note: storage of building materials or access through Reserve will not be permitted without prior approval by Council).</w:t>
            </w:r>
          </w:p>
          <w:p w:rsidR="00BA12CB" w:rsidRPr="00B403FD" w:rsidRDefault="00BA12CB" w:rsidP="00BA12CB">
            <w:pPr>
              <w:rPr>
                <w:rFonts w:cs="Arial"/>
              </w:rPr>
            </w:pPr>
          </w:p>
          <w:p w:rsidR="00BA12CB" w:rsidRPr="00B403FD" w:rsidRDefault="00BA12CB" w:rsidP="00BA12CB">
            <w:pPr>
              <w:rPr>
                <w:rFonts w:cs="Arial"/>
                <w:b/>
                <w:sz w:val="18"/>
              </w:rPr>
            </w:pPr>
            <w:r w:rsidRPr="00B403FD">
              <w:rPr>
                <w:rFonts w:cs="Arial"/>
                <w:b/>
                <w:sz w:val="18"/>
              </w:rPr>
              <w:t>Notes:</w:t>
            </w:r>
          </w:p>
          <w:p w:rsidR="00BA12CB" w:rsidRPr="00B403FD" w:rsidRDefault="00BA12CB" w:rsidP="00C556D3">
            <w:pPr>
              <w:pStyle w:val="ListParagraph"/>
              <w:numPr>
                <w:ilvl w:val="0"/>
                <w:numId w:val="12"/>
              </w:numPr>
              <w:contextualSpacing/>
              <w:rPr>
                <w:rFonts w:cs="Arial"/>
                <w:sz w:val="18"/>
                <w:lang w:val="en-US"/>
              </w:rPr>
            </w:pPr>
            <w:r w:rsidRPr="00B403FD">
              <w:rPr>
                <w:rFonts w:cs="Arial"/>
                <w:sz w:val="18"/>
                <w:lang w:val="en-US"/>
              </w:rPr>
              <w:t xml:space="preserve">A minimum of eight weeks will be required for assessment. Site work must not commence until the Construction Management Plan is approved.  </w:t>
            </w:r>
          </w:p>
          <w:p w:rsidR="00BA12CB" w:rsidRPr="00B403FD" w:rsidRDefault="00BA12CB" w:rsidP="00C556D3">
            <w:pPr>
              <w:pStyle w:val="ListParagraph"/>
              <w:numPr>
                <w:ilvl w:val="0"/>
                <w:numId w:val="12"/>
              </w:numPr>
              <w:contextualSpacing/>
              <w:rPr>
                <w:rFonts w:cs="Arial"/>
                <w:sz w:val="18"/>
                <w:lang w:val="en-US"/>
              </w:rPr>
            </w:pPr>
            <w:r w:rsidRPr="00B403FD">
              <w:rPr>
                <w:rFonts w:cs="Arial"/>
                <w:sz w:val="18"/>
                <w:lang w:val="en-US"/>
              </w:rPr>
              <w:t>Failure to comply with this condition may result in fines and proceedings to stop work.</w:t>
            </w:r>
          </w:p>
          <w:p w:rsidR="00BA12CB" w:rsidRPr="00B403FD" w:rsidRDefault="00BA12CB" w:rsidP="00C556D3">
            <w:pPr>
              <w:pStyle w:val="ListParagraph"/>
              <w:numPr>
                <w:ilvl w:val="0"/>
                <w:numId w:val="12"/>
              </w:numPr>
              <w:contextualSpacing/>
              <w:rPr>
                <w:rFonts w:cs="Arial"/>
                <w:sz w:val="18"/>
                <w:lang w:val="en-US"/>
              </w:rPr>
            </w:pPr>
            <w:r w:rsidRPr="00B403FD">
              <w:rPr>
                <w:rFonts w:cs="Arial"/>
                <w:sz w:val="18"/>
                <w:lang w:val="en-US"/>
              </w:rPr>
              <w:t xml:space="preserve">Council and NSW Police approval is required prior to a partial or full temporary road closure.  If you are seeking a partial or full temporary road closure you must comply with the relevant conditions of this consent and you must also gain the approval of the Eastern Suburbs Police Area Command. </w:t>
            </w:r>
          </w:p>
          <w:p w:rsidR="00BA12CB" w:rsidRPr="00B403FD" w:rsidRDefault="00BA12CB" w:rsidP="00C556D3">
            <w:pPr>
              <w:pStyle w:val="ListParagraph"/>
              <w:numPr>
                <w:ilvl w:val="0"/>
                <w:numId w:val="12"/>
              </w:numPr>
              <w:contextualSpacing/>
              <w:rPr>
                <w:rFonts w:cs="Arial"/>
                <w:sz w:val="18"/>
                <w:lang w:val="en-US"/>
              </w:rPr>
            </w:pPr>
            <w:r w:rsidRPr="00B403FD">
              <w:rPr>
                <w:rFonts w:cs="Arial"/>
                <w:sz w:val="18"/>
                <w:lang w:val="en-US"/>
              </w:rPr>
              <w:t>If you partial or full close a road without compliance with Council and NSW Police requirements Council Rangers or the Police can issue Penalty Infringement Notices or Court Attendance Notices leading to prosecution.</w:t>
            </w:r>
          </w:p>
          <w:p w:rsidR="00BA12CB" w:rsidRPr="00606891" w:rsidRDefault="00BA12CB" w:rsidP="00C556D3">
            <w:pPr>
              <w:pStyle w:val="ListParagraph"/>
              <w:numPr>
                <w:ilvl w:val="0"/>
                <w:numId w:val="12"/>
              </w:numPr>
              <w:contextualSpacing/>
              <w:rPr>
                <w:rFonts w:cs="Arial"/>
                <w:sz w:val="18"/>
                <w:lang w:val="en-US"/>
              </w:rPr>
            </w:pPr>
            <w:r w:rsidRPr="00B403FD">
              <w:rPr>
                <w:rFonts w:cs="Arial"/>
                <w:sz w:val="18"/>
                <w:lang w:val="en-US"/>
              </w:rPr>
              <w:t xml:space="preserve">Traffic Supervisors at the Eastern Suburbs Police Area Command can be contacted on </w:t>
            </w:r>
            <w:hyperlink r:id="rId11" w:history="1">
              <w:r w:rsidRPr="00B403FD">
                <w:rPr>
                  <w:rFonts w:cs="Arial"/>
                  <w:sz w:val="18"/>
                  <w:lang w:val="en-US"/>
                </w:rPr>
                <w:t>eastsubtraffic@police.nsw.gov</w:t>
              </w:r>
            </w:hyperlink>
          </w:p>
        </w:tc>
      </w:tr>
      <w:tr w:rsidR="00BA12CB" w:rsidRPr="005C41F1" w:rsidTr="00BA12CB">
        <w:trPr>
          <w:trHeight w:val="179"/>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5D3C29">
              <w:t>To facilitate the efficient operation of construction projects and to minimise traffic disruption.</w:t>
            </w:r>
          </w:p>
          <w:p w:rsidR="00BA12CB" w:rsidRPr="005C41F1" w:rsidRDefault="00BA12CB" w:rsidP="00BA12CB">
            <w:pPr>
              <w:spacing w:after="40"/>
              <w:rPr>
                <w:rFonts w:cs="Arial"/>
                <w:szCs w:val="22"/>
              </w:rPr>
            </w:pPr>
          </w:p>
        </w:tc>
      </w:tr>
      <w:tr w:rsidR="00BA12CB" w:rsidRPr="00867C7C"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B</w:t>
            </w:r>
            <w:r w:rsidRPr="00831955">
              <w:rPr>
                <w:rFonts w:cs="Arial"/>
                <w:b/>
              </w:rPr>
              <w:t>.</w:t>
            </w:r>
          </w:p>
        </w:tc>
        <w:tc>
          <w:tcPr>
            <w:tcW w:w="714" w:type="dxa"/>
            <w:vMerge w:val="restart"/>
            <w:tcBorders>
              <w:left w:val="nil"/>
              <w:bottom w:val="single" w:sz="4" w:space="0" w:color="auto"/>
            </w:tcBorders>
          </w:tcPr>
          <w:p w:rsidR="00BA12CB" w:rsidRPr="005959AD" w:rsidRDefault="00BA12CB" w:rsidP="00BA12CB">
            <w:pPr>
              <w:contextualSpacing/>
              <w:rPr>
                <w:rFonts w:cs="Arial"/>
                <w:b/>
              </w:rPr>
            </w:pPr>
            <w:r>
              <w:rPr>
                <w:rFonts w:cs="Arial"/>
                <w:b/>
              </w:rPr>
              <w:t>12.</w:t>
            </w:r>
          </w:p>
        </w:tc>
        <w:tc>
          <w:tcPr>
            <w:tcW w:w="7938" w:type="dxa"/>
            <w:tcBorders>
              <w:right w:val="single" w:sz="4" w:space="0" w:color="auto"/>
            </w:tcBorders>
          </w:tcPr>
          <w:p w:rsidR="00BA12CB" w:rsidRDefault="00BA12CB" w:rsidP="00BA12CB">
            <w:pPr>
              <w:rPr>
                <w:b/>
              </w:rPr>
            </w:pPr>
            <w:r w:rsidRPr="00867C7C">
              <w:rPr>
                <w:b/>
              </w:rPr>
              <w:t>Works (Construction) Zone – Approval and Implementation</w:t>
            </w:r>
          </w:p>
          <w:p w:rsidR="00BA12CB" w:rsidRPr="00867C7C" w:rsidRDefault="00BA12CB" w:rsidP="00BA12CB">
            <w:pPr>
              <w:rPr>
                <w:b/>
              </w:rPr>
            </w:pPr>
          </w:p>
        </w:tc>
      </w:tr>
      <w:tr w:rsidR="00BA12CB" w:rsidRPr="00867C7C"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bottom w:val="single" w:sz="4" w:space="0" w:color="auto"/>
              <w:right w:val="single" w:sz="4" w:space="0" w:color="auto"/>
            </w:tcBorders>
          </w:tcPr>
          <w:p w:rsidR="00BA12CB" w:rsidRPr="00B403FD" w:rsidRDefault="00BA12CB" w:rsidP="00BA12CB">
            <w:pPr>
              <w:rPr>
                <w:rFonts w:cs="Arial"/>
              </w:rPr>
            </w:pPr>
            <w:r w:rsidRPr="00B403FD">
              <w:rPr>
                <w:rFonts w:cs="Arial"/>
              </w:rPr>
              <w:t xml:space="preserve">If the Construction Management Plan relies upon a Works Zone, before any site work commences, a Works Zone application must be made. </w:t>
            </w:r>
          </w:p>
          <w:p w:rsidR="00BA12CB" w:rsidRPr="00B403FD" w:rsidRDefault="00BA12CB" w:rsidP="00BA12CB">
            <w:pPr>
              <w:rPr>
                <w:rFonts w:cs="Arial"/>
              </w:rPr>
            </w:pPr>
          </w:p>
          <w:p w:rsidR="00BA12CB" w:rsidRPr="00B403FD" w:rsidRDefault="00BA12CB" w:rsidP="00BA12CB">
            <w:pPr>
              <w:rPr>
                <w:rFonts w:cs="Arial"/>
              </w:rPr>
            </w:pPr>
            <w:r w:rsidRPr="00B403FD">
              <w:rPr>
                <w:rFonts w:cs="Arial"/>
              </w:rPr>
              <w:t>If the works zone is approved, all fees for the Works Zone must be paid before it can be installed.</w:t>
            </w:r>
          </w:p>
          <w:p w:rsidR="00BA12CB" w:rsidRPr="00B403FD" w:rsidRDefault="00BA12CB" w:rsidP="00BA12CB">
            <w:pPr>
              <w:rPr>
                <w:rFonts w:cs="Arial"/>
              </w:rPr>
            </w:pPr>
          </w:p>
          <w:p w:rsidR="00BA12CB" w:rsidRPr="00B403FD" w:rsidRDefault="00BA12CB" w:rsidP="00BA12CB">
            <w:pPr>
              <w:rPr>
                <w:rFonts w:cs="Arial"/>
              </w:rPr>
            </w:pPr>
            <w:r w:rsidRPr="00B403FD">
              <w:rPr>
                <w:rFonts w:cs="Arial"/>
              </w:rPr>
              <w:t>All Works Zone signs must have been erected by Council to permit enforcement of the Works Zone by Council’s Rangers and NSW Police before commencement of any site work.  Signs are not erected until full payment of Works Zone fees is made.</w:t>
            </w:r>
          </w:p>
          <w:p w:rsidR="00BA12CB" w:rsidRPr="00B403FD" w:rsidRDefault="00BA12CB" w:rsidP="00BA12CB">
            <w:pPr>
              <w:rPr>
                <w:rFonts w:cs="Arial"/>
              </w:rPr>
            </w:pPr>
          </w:p>
          <w:p w:rsidR="00BA12CB" w:rsidRPr="00B403FD" w:rsidRDefault="00BA12CB" w:rsidP="00BA12CB">
            <w:pPr>
              <w:rPr>
                <w:rFonts w:cs="Arial"/>
                <w:b/>
                <w:sz w:val="18"/>
              </w:rPr>
            </w:pPr>
            <w:r w:rsidRPr="00B403FD">
              <w:rPr>
                <w:rFonts w:cs="Arial"/>
                <w:b/>
                <w:sz w:val="18"/>
              </w:rPr>
              <w:t>Notes:</w:t>
            </w:r>
          </w:p>
          <w:p w:rsidR="00BA12CB" w:rsidRPr="00B403FD" w:rsidRDefault="00BA12CB" w:rsidP="00C556D3">
            <w:pPr>
              <w:pStyle w:val="ListParagraph"/>
              <w:numPr>
                <w:ilvl w:val="0"/>
                <w:numId w:val="12"/>
              </w:numPr>
              <w:contextualSpacing/>
              <w:rPr>
                <w:rFonts w:cs="Arial"/>
                <w:sz w:val="18"/>
                <w:lang w:val="en-US"/>
              </w:rPr>
            </w:pPr>
            <w:r w:rsidRPr="00B403FD">
              <w:rPr>
                <w:rFonts w:cs="Arial"/>
                <w:sz w:val="18"/>
                <w:lang w:val="en-US"/>
              </w:rPr>
              <w:t>A minimum of four to six weeks must be allowed (for routine applications) from the date of making an application to the Traffic Committee (Woollahra Local Traffic Committee) constituted under clause 20 of the Transport Administration (General) Regulation 2018 to exercise those functions delegated by Transport for New South Wales under section 31(3) of the Transport Administration Act 1988.</w:t>
            </w:r>
          </w:p>
          <w:p w:rsidR="00BA12CB" w:rsidRPr="00B403FD" w:rsidRDefault="00BA12CB" w:rsidP="00C556D3">
            <w:pPr>
              <w:pStyle w:val="ListParagraph"/>
              <w:numPr>
                <w:ilvl w:val="0"/>
                <w:numId w:val="12"/>
              </w:numPr>
              <w:contextualSpacing/>
              <w:rPr>
                <w:rFonts w:cs="Arial"/>
                <w:sz w:val="18"/>
                <w:lang w:val="en-US"/>
              </w:rPr>
            </w:pPr>
            <w:r w:rsidRPr="00B403FD">
              <w:rPr>
                <w:rFonts w:cs="Arial"/>
                <w:sz w:val="18"/>
                <w:lang w:val="en-US"/>
              </w:rPr>
              <w:t>The enforcement of the Works Zone is at the discretion of Council’s Rangers and the NSW Police Service.  Any breach of the Works Zone must be reported to either Council or the NSW Police Service.</w:t>
            </w:r>
          </w:p>
          <w:p w:rsidR="00BA12CB" w:rsidRPr="00867C7C" w:rsidRDefault="00BA12CB" w:rsidP="00BA12CB">
            <w:pPr>
              <w:pStyle w:val="ListParagraph"/>
              <w:ind w:left="457"/>
              <w:rPr>
                <w:lang w:val="en-US"/>
              </w:rPr>
            </w:pPr>
          </w:p>
        </w:tc>
      </w:tr>
      <w:tr w:rsidR="00BA12CB" w:rsidRPr="005C41F1" w:rsidTr="00BA12CB">
        <w:trPr>
          <w:trHeight w:val="179"/>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5D3C29">
              <w:t>To facilitate the efficient operation of construction projects and to minimise traffic disruption.</w:t>
            </w:r>
          </w:p>
          <w:p w:rsidR="00BA12CB" w:rsidRPr="005C41F1" w:rsidRDefault="00BA12CB" w:rsidP="00BA12CB">
            <w:pPr>
              <w:spacing w:after="40"/>
              <w:rPr>
                <w:rFonts w:cs="Arial"/>
                <w:szCs w:val="22"/>
              </w:rPr>
            </w:pPr>
          </w:p>
        </w:tc>
      </w:tr>
      <w:tr w:rsidR="00BA12CB" w:rsidRPr="00867C7C"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B</w:t>
            </w:r>
            <w:r w:rsidRPr="00831955">
              <w:rPr>
                <w:rFonts w:cs="Arial"/>
                <w:b/>
              </w:rPr>
              <w:t>.</w:t>
            </w:r>
          </w:p>
        </w:tc>
        <w:tc>
          <w:tcPr>
            <w:tcW w:w="714" w:type="dxa"/>
            <w:vMerge w:val="restart"/>
            <w:tcBorders>
              <w:left w:val="nil"/>
              <w:bottom w:val="single" w:sz="4" w:space="0" w:color="auto"/>
            </w:tcBorders>
          </w:tcPr>
          <w:p w:rsidR="00BA12CB" w:rsidRPr="005959AD" w:rsidRDefault="00BA12CB" w:rsidP="00BA12CB">
            <w:pPr>
              <w:contextualSpacing/>
              <w:rPr>
                <w:rFonts w:cs="Arial"/>
                <w:b/>
              </w:rPr>
            </w:pPr>
            <w:r>
              <w:rPr>
                <w:rFonts w:cs="Arial"/>
                <w:b/>
              </w:rPr>
              <w:t>13.</w:t>
            </w:r>
          </w:p>
        </w:tc>
        <w:tc>
          <w:tcPr>
            <w:tcW w:w="7938" w:type="dxa"/>
            <w:tcBorders>
              <w:right w:val="single" w:sz="4" w:space="0" w:color="auto"/>
            </w:tcBorders>
          </w:tcPr>
          <w:p w:rsidR="00BA12CB" w:rsidRPr="00B82F1E" w:rsidRDefault="00BA12CB" w:rsidP="00BA12CB">
            <w:pPr>
              <w:rPr>
                <w:b/>
              </w:rPr>
            </w:pPr>
            <w:r w:rsidRPr="00B82F1E">
              <w:rPr>
                <w:b/>
              </w:rPr>
              <w:t>Security Fencing, Hoarding (including ‘Creative Hoardings’) and Overhead Protection</w:t>
            </w:r>
          </w:p>
          <w:p w:rsidR="00BA12CB" w:rsidRPr="00867C7C" w:rsidRDefault="00BA12CB" w:rsidP="00BA12CB">
            <w:pPr>
              <w:rPr>
                <w:b/>
              </w:rPr>
            </w:pPr>
          </w:p>
        </w:tc>
      </w:tr>
      <w:tr w:rsidR="00BA12CB" w:rsidRPr="00087113"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bottom w:val="single" w:sz="4" w:space="0" w:color="auto"/>
              <w:right w:val="single" w:sz="4" w:space="0" w:color="auto"/>
            </w:tcBorders>
          </w:tcPr>
          <w:p w:rsidR="00BA12CB" w:rsidRPr="005D3C29" w:rsidRDefault="00BA12CB" w:rsidP="00BA12CB">
            <w:pPr>
              <w:ind w:left="32"/>
            </w:pPr>
            <w:r w:rsidRPr="005D3C29">
              <w:t>Before any site work commences, security fencing must be provided around the perimeter of the development site, including any additional precautionary measures taken to prevent unauthorised entry to the site at all times during the demolition, excavation and construction period. Security fencing must be the equivalent 1.8m high chain wire as specified in AS 1725.</w:t>
            </w:r>
          </w:p>
          <w:p w:rsidR="00BA12CB" w:rsidRPr="005D3C29" w:rsidRDefault="00BA12CB" w:rsidP="00BA12CB">
            <w:pPr>
              <w:ind w:left="32"/>
            </w:pPr>
          </w:p>
          <w:p w:rsidR="00BA12CB" w:rsidRPr="005D3C29" w:rsidRDefault="00BA12CB" w:rsidP="00BA12CB">
            <w:pPr>
              <w:ind w:left="32"/>
              <w:jc w:val="center"/>
            </w:pPr>
            <w:r w:rsidRPr="00453729">
              <w:rPr>
                <w:noProof/>
                <w:lang w:val="en-AU" w:eastAsia="en-AU"/>
              </w:rPr>
              <w:drawing>
                <wp:inline distT="0" distB="0" distL="0" distR="0" wp14:anchorId="45EBF5C1" wp14:editId="083FCAB4">
                  <wp:extent cx="3168650" cy="959485"/>
                  <wp:effectExtent l="19050" t="19050" r="12700" b="1206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8650" cy="959485"/>
                          </a:xfrm>
                          <a:prstGeom prst="rect">
                            <a:avLst/>
                          </a:prstGeom>
                          <a:noFill/>
                          <a:ln w="9525" cmpd="sng">
                            <a:solidFill>
                              <a:srgbClr val="000000"/>
                            </a:solidFill>
                            <a:miter lim="800000"/>
                            <a:headEnd/>
                            <a:tailEnd/>
                          </a:ln>
                          <a:effectLst/>
                        </pic:spPr>
                      </pic:pic>
                    </a:graphicData>
                  </a:graphic>
                </wp:inline>
              </w:drawing>
            </w:r>
          </w:p>
          <w:p w:rsidR="00BA12CB" w:rsidRPr="005D3C29" w:rsidRDefault="00BA12CB" w:rsidP="00BA12CB">
            <w:pPr>
              <w:ind w:left="32"/>
            </w:pPr>
          </w:p>
          <w:p w:rsidR="00BA12CB" w:rsidRPr="00D90922" w:rsidRDefault="00BA12CB" w:rsidP="00BA12CB">
            <w:pPr>
              <w:ind w:left="32"/>
              <w:rPr>
                <w:b/>
              </w:rPr>
            </w:pPr>
            <w:r w:rsidRPr="00D90922">
              <w:rPr>
                <w:b/>
              </w:rPr>
              <w:t>Type A Hoarding</w:t>
            </w:r>
          </w:p>
          <w:p w:rsidR="00BA12CB" w:rsidRPr="005D3C29" w:rsidRDefault="00BA12CB" w:rsidP="00BA12CB">
            <w:pPr>
              <w:ind w:left="32"/>
            </w:pPr>
            <w:r w:rsidRPr="005D3C29">
              <w:t>Where the development site adjoins a public thoroughfare, the common boundary between them must be fenced for its full length with a hoarding, unless the least horizontal distance between the common boundary and the nearest parts of the structure is greater than twice the height of the structure. The hoarding must be constructed of solid materials (chain wire or the like is not acceptable) to a height of not less than 1.8m adjacent to the thoroughfare.</w:t>
            </w:r>
          </w:p>
          <w:p w:rsidR="00BA12CB" w:rsidRPr="005D3C29" w:rsidRDefault="00BA12CB" w:rsidP="00BA12CB">
            <w:pPr>
              <w:ind w:left="32"/>
            </w:pPr>
          </w:p>
          <w:p w:rsidR="00BA12CB" w:rsidRDefault="00BA12CB" w:rsidP="00BA12CB">
            <w:pPr>
              <w:ind w:left="32"/>
              <w:jc w:val="center"/>
            </w:pPr>
            <w:r w:rsidRPr="00453729">
              <w:rPr>
                <w:noProof/>
                <w:lang w:val="en-AU" w:eastAsia="en-AU"/>
              </w:rPr>
              <w:drawing>
                <wp:inline distT="0" distB="0" distL="0" distR="0" wp14:anchorId="125009D9" wp14:editId="239694FD">
                  <wp:extent cx="3168650" cy="950595"/>
                  <wp:effectExtent l="19050" t="19050" r="12700" b="209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8650" cy="950595"/>
                          </a:xfrm>
                          <a:prstGeom prst="rect">
                            <a:avLst/>
                          </a:prstGeom>
                          <a:noFill/>
                          <a:ln w="9525" cmpd="sng">
                            <a:solidFill>
                              <a:srgbClr val="000000"/>
                            </a:solidFill>
                            <a:miter lim="800000"/>
                            <a:headEnd/>
                            <a:tailEnd/>
                          </a:ln>
                          <a:effectLst/>
                        </pic:spPr>
                      </pic:pic>
                    </a:graphicData>
                  </a:graphic>
                </wp:inline>
              </w:drawing>
            </w:r>
          </w:p>
          <w:p w:rsidR="00BA12CB" w:rsidRDefault="00BA12CB" w:rsidP="00BA12CB">
            <w:pPr>
              <w:ind w:left="32"/>
            </w:pPr>
          </w:p>
          <w:p w:rsidR="00BA12CB" w:rsidRPr="00D90922" w:rsidRDefault="00BA12CB" w:rsidP="00BA12CB">
            <w:pPr>
              <w:ind w:left="32"/>
              <w:rPr>
                <w:b/>
              </w:rPr>
            </w:pPr>
            <w:r w:rsidRPr="00D90922">
              <w:rPr>
                <w:b/>
              </w:rPr>
              <w:t xml:space="preserve">Type B Hoarding </w:t>
            </w:r>
          </w:p>
          <w:p w:rsidR="00BA12CB" w:rsidRPr="005D3C29" w:rsidRDefault="00BA12CB" w:rsidP="00BA12CB">
            <w:pPr>
              <w:ind w:left="32"/>
            </w:pPr>
            <w:r w:rsidRPr="005D3C29">
              <w:t>Where a development site adjoins a public thoroughfare with a footpath alongside the common boundary then, in addition to the hoarding required above, the footpath must be covered by an overhead protective structure and the facing facade protected by heavy-duty scaffolding, unless either:</w:t>
            </w:r>
          </w:p>
          <w:p w:rsidR="00BA12CB" w:rsidRDefault="00BA12CB" w:rsidP="00C556D3">
            <w:pPr>
              <w:pStyle w:val="ListParagraph"/>
              <w:numPr>
                <w:ilvl w:val="0"/>
                <w:numId w:val="32"/>
              </w:numPr>
              <w:contextualSpacing/>
              <w:rPr>
                <w:lang w:val="en-US"/>
              </w:rPr>
            </w:pPr>
            <w:r w:rsidRPr="00D90922">
              <w:rPr>
                <w:lang w:val="en-US"/>
              </w:rPr>
              <w:t>the vertical height above footpath level of the structure being demolished is less than 4.0m; or</w:t>
            </w:r>
          </w:p>
          <w:p w:rsidR="00BA12CB" w:rsidRPr="00DC1EB6" w:rsidRDefault="00BA12CB" w:rsidP="00C556D3">
            <w:pPr>
              <w:pStyle w:val="ListParagraph"/>
              <w:numPr>
                <w:ilvl w:val="0"/>
                <w:numId w:val="32"/>
              </w:numPr>
              <w:contextualSpacing/>
              <w:rPr>
                <w:lang w:val="en-US"/>
              </w:rPr>
            </w:pPr>
            <w:r w:rsidRPr="00DC1EB6">
              <w:rPr>
                <w:lang w:val="en-US"/>
              </w:rPr>
              <w:t>the least horizontal distance between footpath and the nearest part of the structure is greater than half the height of the structure.</w:t>
            </w:r>
          </w:p>
          <w:p w:rsidR="00BA12CB" w:rsidRPr="005D3C29" w:rsidRDefault="00BA12CB" w:rsidP="00BA12CB">
            <w:pPr>
              <w:ind w:left="32"/>
            </w:pPr>
          </w:p>
          <w:p w:rsidR="00BA12CB" w:rsidRPr="00D90922" w:rsidRDefault="00BA12CB" w:rsidP="00BA12CB">
            <w:pPr>
              <w:ind w:left="32"/>
            </w:pPr>
            <w:r w:rsidRPr="00D90922">
              <w:t>The overhead structure must consist of a horizontal platform of solid construction and vertical supports, and the platform must:</w:t>
            </w:r>
          </w:p>
          <w:p w:rsidR="00BA12CB" w:rsidRPr="00D90922" w:rsidRDefault="00BA12CB" w:rsidP="00C556D3">
            <w:pPr>
              <w:pStyle w:val="ListParagraph"/>
              <w:numPr>
                <w:ilvl w:val="0"/>
                <w:numId w:val="33"/>
              </w:numPr>
              <w:contextualSpacing/>
              <w:rPr>
                <w:lang w:val="en-US"/>
              </w:rPr>
            </w:pPr>
            <w:r w:rsidRPr="00D90922">
              <w:rPr>
                <w:lang w:val="en-US"/>
              </w:rPr>
              <w:t>extend from the common boundary to 200mm from the edge of the carriageway for the full length of the boundary,</w:t>
            </w:r>
          </w:p>
          <w:p w:rsidR="00BA12CB" w:rsidRPr="00D90922" w:rsidRDefault="00BA12CB" w:rsidP="00C556D3">
            <w:pPr>
              <w:pStyle w:val="ListParagraph"/>
              <w:numPr>
                <w:ilvl w:val="0"/>
                <w:numId w:val="33"/>
              </w:numPr>
              <w:contextualSpacing/>
              <w:rPr>
                <w:lang w:val="en-US"/>
              </w:rPr>
            </w:pPr>
            <w:r w:rsidRPr="00D90922">
              <w:rPr>
                <w:lang w:val="en-US"/>
              </w:rPr>
              <w:t>have a clear height above the footpath of not less than 2.1m,</w:t>
            </w:r>
          </w:p>
          <w:p w:rsidR="00BA12CB" w:rsidRPr="00D90922" w:rsidRDefault="00BA12CB" w:rsidP="00C556D3">
            <w:pPr>
              <w:pStyle w:val="ListParagraph"/>
              <w:numPr>
                <w:ilvl w:val="0"/>
                <w:numId w:val="33"/>
              </w:numPr>
              <w:contextualSpacing/>
              <w:rPr>
                <w:lang w:val="en-US"/>
              </w:rPr>
            </w:pPr>
            <w:r w:rsidRPr="00D90922">
              <w:rPr>
                <w:lang w:val="en-US"/>
              </w:rPr>
              <w:t>terminate 200mm from the edge of the carriageway (clearance to be left to prevent impact from passing vehicles) with a continuous solid upstand projecting not less than 0.5m above the platform surface, and</w:t>
            </w:r>
          </w:p>
          <w:p w:rsidR="00BA12CB" w:rsidRPr="00D90922" w:rsidRDefault="00BA12CB" w:rsidP="00C556D3">
            <w:pPr>
              <w:pStyle w:val="ListParagraph"/>
              <w:numPr>
                <w:ilvl w:val="0"/>
                <w:numId w:val="33"/>
              </w:numPr>
              <w:contextualSpacing/>
              <w:rPr>
                <w:lang w:val="en-US"/>
              </w:rPr>
            </w:pPr>
            <w:r w:rsidRPr="00D90922">
              <w:rPr>
                <w:lang w:val="en-US"/>
              </w:rPr>
              <w:t>together with its supports, be designed for a uniformly distributed live load of not less than 7 kPa.</w:t>
            </w:r>
          </w:p>
          <w:p w:rsidR="00BA12CB" w:rsidRPr="005D3C29" w:rsidRDefault="00BA12CB" w:rsidP="00BA12CB">
            <w:pPr>
              <w:ind w:left="32"/>
            </w:pPr>
          </w:p>
          <w:p w:rsidR="00BA12CB" w:rsidRPr="005D3C29" w:rsidRDefault="00BA12CB" w:rsidP="00BA12CB">
            <w:pPr>
              <w:ind w:left="32"/>
              <w:jc w:val="center"/>
            </w:pPr>
            <w:r w:rsidRPr="00453729">
              <w:rPr>
                <w:noProof/>
                <w:lang w:val="en-AU" w:eastAsia="en-AU"/>
              </w:rPr>
              <w:drawing>
                <wp:inline distT="0" distB="0" distL="0" distR="0" wp14:anchorId="62DE6881" wp14:editId="095BF85B">
                  <wp:extent cx="2987675" cy="1240155"/>
                  <wp:effectExtent l="19050" t="19050" r="22225" b="171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87675" cy="1240155"/>
                          </a:xfrm>
                          <a:prstGeom prst="rect">
                            <a:avLst/>
                          </a:prstGeom>
                          <a:noFill/>
                          <a:ln w="9525" cmpd="sng">
                            <a:solidFill>
                              <a:srgbClr val="000000"/>
                            </a:solidFill>
                            <a:miter lim="800000"/>
                            <a:headEnd/>
                            <a:tailEnd/>
                          </a:ln>
                          <a:effectLst/>
                        </pic:spPr>
                      </pic:pic>
                    </a:graphicData>
                  </a:graphic>
                </wp:inline>
              </w:drawing>
            </w:r>
          </w:p>
          <w:p w:rsidR="00BA12CB" w:rsidRPr="005D3C29" w:rsidRDefault="00BA12CB" w:rsidP="00BA12CB">
            <w:pPr>
              <w:ind w:left="32"/>
            </w:pPr>
          </w:p>
          <w:p w:rsidR="00BA12CB" w:rsidRPr="005D3C29" w:rsidRDefault="00BA12CB" w:rsidP="00BA12CB">
            <w:pPr>
              <w:ind w:left="32"/>
            </w:pPr>
            <w:r w:rsidRPr="005D3C29">
              <w:t xml:space="preserve">The overhead protective structures must be installed and maintained in accordance with the NSW “Code of Practice - Overhead Protective Structures 1995”.  This is code available at www.safework.nsw.gov.au/__data/assets/pdf_file/0008/52883/Overhead-protective-structures-Code-of-practice.pdf </w:t>
            </w:r>
          </w:p>
          <w:p w:rsidR="00BA12CB" w:rsidRPr="005D3C29" w:rsidRDefault="00BA12CB" w:rsidP="00BA12CB">
            <w:pPr>
              <w:ind w:left="32"/>
            </w:pPr>
          </w:p>
          <w:p w:rsidR="00BA12CB" w:rsidRPr="00D90922" w:rsidRDefault="00BA12CB" w:rsidP="00BA12CB">
            <w:pPr>
              <w:ind w:left="32"/>
              <w:rPr>
                <w:b/>
              </w:rPr>
            </w:pPr>
            <w:r w:rsidRPr="00D90922">
              <w:rPr>
                <w:b/>
              </w:rPr>
              <w:t xml:space="preserve">All Hoardings </w:t>
            </w:r>
          </w:p>
          <w:p w:rsidR="00BA12CB" w:rsidRPr="005D3C29" w:rsidRDefault="00BA12CB" w:rsidP="00BA12CB">
            <w:pPr>
              <w:ind w:left="32"/>
            </w:pPr>
            <w:r w:rsidRPr="005D3C29">
              <w:t>Security fencing, hoarding and overhead protective structure must not obstruct access to utilities services including but not limited to man holes, pits, stop valves, fire hydrants or the like.</w:t>
            </w:r>
          </w:p>
          <w:p w:rsidR="00BA12CB" w:rsidRPr="005D3C29" w:rsidRDefault="00BA12CB" w:rsidP="00BA12CB">
            <w:pPr>
              <w:ind w:left="32"/>
            </w:pPr>
          </w:p>
          <w:p w:rsidR="00BA12CB" w:rsidRPr="00D90922" w:rsidRDefault="00BA12CB" w:rsidP="00BA12CB">
            <w:pPr>
              <w:ind w:left="32"/>
              <w:rPr>
                <w:b/>
              </w:rPr>
            </w:pPr>
            <w:r w:rsidRPr="00D90922">
              <w:rPr>
                <w:b/>
              </w:rPr>
              <w:t>Hoardings on Public Land including ‘Creative Hoardings’</w:t>
            </w:r>
          </w:p>
          <w:p w:rsidR="00BA12CB" w:rsidRPr="005D3C29" w:rsidRDefault="00BA12CB" w:rsidP="00BA12CB">
            <w:pPr>
              <w:ind w:left="32"/>
            </w:pPr>
            <w:r w:rsidRPr="005D3C29">
              <w:t xml:space="preserve">All fees associated with the application and occupation and use of the road (footway) for required hoarding or overhead protection must be paid in full.  </w:t>
            </w:r>
          </w:p>
          <w:p w:rsidR="00BA12CB" w:rsidRPr="005D3C29" w:rsidRDefault="00BA12CB" w:rsidP="00BA12CB">
            <w:pPr>
              <w:ind w:left="32"/>
            </w:pPr>
          </w:p>
          <w:p w:rsidR="00BA12CB" w:rsidRDefault="00BA12CB" w:rsidP="00BA12CB">
            <w:pPr>
              <w:ind w:left="32"/>
            </w:pPr>
            <w:r w:rsidRPr="005D3C29">
              <w:t xml:space="preserve">A creative hoarding (i.e. an approved artwork or historic image affixed to the hoarding) is required if the hoarding meets the criteria in Council’s Creative Hoardings Policy (adopted March 2020). The cost of printing and affixing the creative hoarding is the responsibility of the person with the benefit of this consent. The Creative Hoardings Policy can be downloaded from Council’s website </w:t>
            </w:r>
            <w:hyperlink r:id="rId15" w:history="1">
              <w:r w:rsidRPr="00E8513A">
                <w:rPr>
                  <w:rStyle w:val="Hyperlink"/>
                </w:rPr>
                <w:t>www.woollahra.nsw.gov.au</w:t>
              </w:r>
            </w:hyperlink>
          </w:p>
          <w:p w:rsidR="00BA12CB" w:rsidRDefault="00BA12CB" w:rsidP="00BA12CB">
            <w:pPr>
              <w:ind w:left="32"/>
            </w:pPr>
          </w:p>
          <w:p w:rsidR="00BA12CB" w:rsidRPr="00632562" w:rsidRDefault="00BA12CB" w:rsidP="00BA12CB">
            <w:pPr>
              <w:ind w:left="32"/>
              <w:rPr>
                <w:b/>
                <w:sz w:val="20"/>
              </w:rPr>
            </w:pPr>
            <w:r w:rsidRPr="00632562">
              <w:rPr>
                <w:b/>
                <w:sz w:val="20"/>
              </w:rPr>
              <w:t>Notes:</w:t>
            </w:r>
          </w:p>
          <w:p w:rsidR="00BA12CB" w:rsidRPr="00632562" w:rsidRDefault="00BA12CB" w:rsidP="00C556D3">
            <w:pPr>
              <w:pStyle w:val="ListParagraph"/>
              <w:numPr>
                <w:ilvl w:val="0"/>
                <w:numId w:val="12"/>
              </w:numPr>
              <w:contextualSpacing/>
              <w:rPr>
                <w:sz w:val="20"/>
                <w:lang w:val="en-US"/>
              </w:rPr>
            </w:pPr>
            <w:r w:rsidRPr="00632562">
              <w:rPr>
                <w:sz w:val="20"/>
                <w:lang w:val="en-US"/>
              </w:rPr>
              <w:t>A minimum of two (2) weeks from the date of making a hoarding application to determination must be allowed. Any approval for a hoarding or overhead protection under the Roads Act 1993 will be subject to its own conditions and fees.</w:t>
            </w:r>
          </w:p>
          <w:p w:rsidR="00BA12CB" w:rsidRPr="00632562" w:rsidRDefault="00BA12CB" w:rsidP="00C556D3">
            <w:pPr>
              <w:pStyle w:val="ListParagraph"/>
              <w:numPr>
                <w:ilvl w:val="0"/>
                <w:numId w:val="12"/>
              </w:numPr>
              <w:contextualSpacing/>
              <w:rPr>
                <w:sz w:val="20"/>
                <w:lang w:val="en-US"/>
              </w:rPr>
            </w:pPr>
            <w:r w:rsidRPr="00632562">
              <w:rPr>
                <w:sz w:val="20"/>
                <w:lang w:val="en-US"/>
              </w:rPr>
              <w:t>Council seeks to increase public art in the public domain by requiring artwork or historic images on hoardings located on public land. Under the Creative Hoardings Policy an application for a hoarding proposed on public land will require an approved artwork or historic image affixed to the hoarding if the hoarding meets the criteria in section 3 of the Policy:</w:t>
            </w:r>
          </w:p>
          <w:p w:rsidR="00BA12CB" w:rsidRPr="00632562" w:rsidRDefault="00BA12CB" w:rsidP="00C556D3">
            <w:pPr>
              <w:pStyle w:val="ListParagraph"/>
              <w:numPr>
                <w:ilvl w:val="0"/>
                <w:numId w:val="30"/>
              </w:numPr>
              <w:ind w:left="741" w:hanging="457"/>
              <w:contextualSpacing/>
              <w:rPr>
                <w:sz w:val="20"/>
                <w:lang w:val="en-US"/>
              </w:rPr>
            </w:pPr>
            <w:r w:rsidRPr="00632562">
              <w:rPr>
                <w:sz w:val="20"/>
                <w:lang w:val="en-US"/>
              </w:rPr>
              <w:t xml:space="preserve">Hoardings proposed on land zoned E1 Local Centre, or MU1 Mixed Use, or SP2 Infrastructure under Woollahra Local Environmental Plan 2014 AND erected for 8 weeks or more </w:t>
            </w:r>
          </w:p>
          <w:p w:rsidR="00BA12CB" w:rsidRPr="00632562" w:rsidRDefault="00BA12CB" w:rsidP="00BA12CB">
            <w:pPr>
              <w:ind w:left="741" w:hanging="457"/>
              <w:rPr>
                <w:sz w:val="20"/>
              </w:rPr>
            </w:pPr>
            <w:r w:rsidRPr="00632562">
              <w:rPr>
                <w:sz w:val="20"/>
              </w:rPr>
              <w:tab/>
              <w:t>OR</w:t>
            </w:r>
          </w:p>
          <w:p w:rsidR="00BA12CB" w:rsidRPr="00632562" w:rsidRDefault="00BA12CB" w:rsidP="00C556D3">
            <w:pPr>
              <w:pStyle w:val="ListParagraph"/>
              <w:numPr>
                <w:ilvl w:val="0"/>
                <w:numId w:val="30"/>
              </w:numPr>
              <w:ind w:left="741" w:hanging="457"/>
              <w:contextualSpacing/>
              <w:rPr>
                <w:sz w:val="20"/>
                <w:lang w:val="en-US"/>
              </w:rPr>
            </w:pPr>
            <w:r w:rsidRPr="00632562">
              <w:rPr>
                <w:sz w:val="20"/>
                <w:lang w:val="en-US"/>
              </w:rPr>
              <w:t xml:space="preserve">Hoardings proposed on land located along a State classified road (regardless of the zone) AND erected for 8 weeks or more </w:t>
            </w:r>
          </w:p>
          <w:p w:rsidR="00BA12CB" w:rsidRPr="00632562" w:rsidRDefault="00BA12CB" w:rsidP="00BA12CB">
            <w:pPr>
              <w:ind w:left="741" w:hanging="457"/>
              <w:rPr>
                <w:sz w:val="20"/>
              </w:rPr>
            </w:pPr>
            <w:r w:rsidRPr="00632562">
              <w:rPr>
                <w:sz w:val="20"/>
              </w:rPr>
              <w:tab/>
              <w:t>OR</w:t>
            </w:r>
          </w:p>
          <w:p w:rsidR="00BA12CB" w:rsidRPr="00632562" w:rsidRDefault="00BA12CB" w:rsidP="00C556D3">
            <w:pPr>
              <w:pStyle w:val="ListParagraph"/>
              <w:numPr>
                <w:ilvl w:val="0"/>
                <w:numId w:val="30"/>
              </w:numPr>
              <w:ind w:left="741" w:hanging="457"/>
              <w:contextualSpacing/>
              <w:rPr>
                <w:sz w:val="20"/>
                <w:lang w:val="en-US"/>
              </w:rPr>
            </w:pPr>
            <w:r w:rsidRPr="00632562">
              <w:rPr>
                <w:sz w:val="20"/>
                <w:lang w:val="en-US"/>
              </w:rPr>
              <w:t>Hoardings proposed in any other location than that referred to in A. and B. above AND erected for 12 weeks or more, except where:</w:t>
            </w:r>
          </w:p>
          <w:p w:rsidR="00BA12CB" w:rsidRPr="009F218F" w:rsidRDefault="00BA12CB" w:rsidP="00C556D3">
            <w:pPr>
              <w:pStyle w:val="ListParagraph"/>
              <w:numPr>
                <w:ilvl w:val="0"/>
                <w:numId w:val="31"/>
              </w:numPr>
              <w:ind w:left="1025" w:hanging="284"/>
              <w:contextualSpacing/>
              <w:jc w:val="both"/>
              <w:rPr>
                <w:sz w:val="20"/>
                <w:lang w:val="en-US"/>
              </w:rPr>
            </w:pPr>
            <w:r w:rsidRPr="00632562">
              <w:rPr>
                <w:sz w:val="20"/>
                <w:lang w:val="en-US"/>
              </w:rPr>
              <w:t>the capital investment value of the work to which the hoarding relates is less than $1 million</w:t>
            </w:r>
            <w:r>
              <w:rPr>
                <w:sz w:val="20"/>
                <w:lang w:val="en-US"/>
              </w:rPr>
              <w:t>, or</w:t>
            </w:r>
          </w:p>
          <w:p w:rsidR="00BA12CB" w:rsidRPr="009F218F" w:rsidRDefault="00BA12CB" w:rsidP="00C556D3">
            <w:pPr>
              <w:pStyle w:val="ListParagraph"/>
              <w:numPr>
                <w:ilvl w:val="0"/>
                <w:numId w:val="31"/>
              </w:numPr>
              <w:ind w:left="1025" w:hanging="284"/>
              <w:contextualSpacing/>
              <w:rPr>
                <w:sz w:val="20"/>
                <w:lang w:val="en-US"/>
              </w:rPr>
            </w:pPr>
            <w:r w:rsidRPr="00632562">
              <w:rPr>
                <w:sz w:val="20"/>
                <w:lang w:val="en-US"/>
              </w:rPr>
              <w:t>the land is zoned R2 Low Density Residential</w:t>
            </w:r>
            <w:r>
              <w:rPr>
                <w:sz w:val="20"/>
                <w:lang w:val="en-US"/>
              </w:rPr>
              <w:t>, or</w:t>
            </w:r>
          </w:p>
          <w:p w:rsidR="00BA12CB" w:rsidRPr="00632562" w:rsidRDefault="00BA12CB" w:rsidP="00C556D3">
            <w:pPr>
              <w:pStyle w:val="ListParagraph"/>
              <w:numPr>
                <w:ilvl w:val="0"/>
                <w:numId w:val="31"/>
              </w:numPr>
              <w:ind w:left="1025" w:hanging="284"/>
              <w:contextualSpacing/>
              <w:rPr>
                <w:sz w:val="20"/>
                <w:lang w:val="en-US"/>
              </w:rPr>
            </w:pPr>
            <w:r w:rsidRPr="00632562">
              <w:rPr>
                <w:sz w:val="20"/>
                <w:lang w:val="en-US"/>
              </w:rPr>
              <w:t>the land is zoned R3 Medium Density Residential and the hoarding is located in a lane or street that does not have through traffic (e.g. a cul-de-sac or no through road).</w:t>
            </w:r>
          </w:p>
          <w:p w:rsidR="00BA12CB" w:rsidRPr="009F218F" w:rsidRDefault="00BA12CB" w:rsidP="00C556D3">
            <w:pPr>
              <w:pStyle w:val="ListParagraph"/>
              <w:numPr>
                <w:ilvl w:val="0"/>
                <w:numId w:val="12"/>
              </w:numPr>
              <w:contextualSpacing/>
              <w:rPr>
                <w:lang w:val="en-US"/>
              </w:rPr>
            </w:pPr>
            <w:r w:rsidRPr="00632562">
              <w:rPr>
                <w:sz w:val="20"/>
                <w:lang w:val="en-US"/>
              </w:rPr>
              <w:t xml:space="preserve">Artwork and historic images for the hoardings are assessed and approved in accordance with the Creative Hoardings Policy. Details of the artwork or images proposed to be affixed to the hoardings must be submitted with Council’s form “Application for a permit to use a footpath for the erection of a hoarding/scaffolding”. The Creative Hoardings Policy can be downloaded from </w:t>
            </w:r>
            <w:hyperlink r:id="rId16" w:history="1">
              <w:r w:rsidRPr="006A118D">
                <w:rPr>
                  <w:rStyle w:val="Hyperlink"/>
                  <w:lang w:val="en-US"/>
                </w:rPr>
                <w:t>www.woollahra.nsw.gov.au</w:t>
              </w:r>
            </w:hyperlink>
          </w:p>
          <w:p w:rsidR="00BA12CB" w:rsidRPr="00087113" w:rsidRDefault="00BA12CB" w:rsidP="00BA12CB">
            <w:pPr>
              <w:pStyle w:val="ListParagraph"/>
              <w:ind w:left="284"/>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right w:val="single" w:sz="4" w:space="0" w:color="auto"/>
            </w:tcBorders>
          </w:tcPr>
          <w:p w:rsidR="00BA12CB" w:rsidRDefault="00BA12CB" w:rsidP="00BA12CB">
            <w:pPr>
              <w:spacing w:after="40"/>
            </w:pPr>
            <w:r w:rsidRPr="00344B17">
              <w:rPr>
                <w:rFonts w:cs="Arial"/>
                <w:b/>
                <w:szCs w:val="22"/>
              </w:rPr>
              <w:t>Condition Reason:</w:t>
            </w:r>
            <w:r>
              <w:rPr>
                <w:rFonts w:cs="Arial"/>
                <w:b/>
                <w:szCs w:val="22"/>
              </w:rPr>
              <w:t xml:space="preserve"> </w:t>
            </w:r>
            <w:r>
              <w:t>To ensure public safety.</w:t>
            </w:r>
          </w:p>
          <w:p w:rsidR="00BA12CB" w:rsidRPr="005C41F1" w:rsidRDefault="00BA12CB" w:rsidP="00BA12CB">
            <w:pPr>
              <w:spacing w:after="40"/>
              <w:rPr>
                <w:rFonts w:cs="Arial"/>
                <w:szCs w:val="22"/>
              </w:rPr>
            </w:pPr>
          </w:p>
        </w:tc>
      </w:tr>
      <w:tr w:rsidR="00BA12CB" w:rsidRPr="00867C7C"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B</w:t>
            </w:r>
            <w:r w:rsidRPr="00831955">
              <w:rPr>
                <w:rFonts w:cs="Arial"/>
                <w:b/>
              </w:rPr>
              <w:t>.</w:t>
            </w:r>
          </w:p>
        </w:tc>
        <w:tc>
          <w:tcPr>
            <w:tcW w:w="714" w:type="dxa"/>
            <w:vMerge w:val="restart"/>
            <w:tcBorders>
              <w:left w:val="nil"/>
              <w:bottom w:val="single" w:sz="4" w:space="0" w:color="auto"/>
            </w:tcBorders>
          </w:tcPr>
          <w:p w:rsidR="00BA12CB" w:rsidRPr="005959AD" w:rsidRDefault="00BA12CB" w:rsidP="00BA12CB">
            <w:pPr>
              <w:contextualSpacing/>
              <w:rPr>
                <w:rFonts w:cs="Arial"/>
                <w:b/>
              </w:rPr>
            </w:pPr>
            <w:r>
              <w:rPr>
                <w:rFonts w:cs="Arial"/>
                <w:b/>
              </w:rPr>
              <w:t>14.</w:t>
            </w:r>
          </w:p>
        </w:tc>
        <w:tc>
          <w:tcPr>
            <w:tcW w:w="7938" w:type="dxa"/>
            <w:tcBorders>
              <w:right w:val="single" w:sz="4" w:space="0" w:color="auto"/>
            </w:tcBorders>
          </w:tcPr>
          <w:p w:rsidR="00BA12CB" w:rsidRDefault="00BA12CB" w:rsidP="00BA12CB">
            <w:pPr>
              <w:rPr>
                <w:b/>
              </w:rPr>
            </w:pPr>
            <w:r>
              <w:rPr>
                <w:b/>
              </w:rPr>
              <w:t>Site Signs</w:t>
            </w:r>
          </w:p>
          <w:p w:rsidR="00BA12CB" w:rsidRPr="00867C7C" w:rsidRDefault="00BA12CB" w:rsidP="00BA12CB">
            <w:pPr>
              <w:rPr>
                <w:b/>
              </w:rPr>
            </w:pPr>
          </w:p>
        </w:tc>
      </w:tr>
      <w:tr w:rsidR="00BA12CB" w:rsidRPr="001553AC"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bottom w:val="single" w:sz="4" w:space="0" w:color="auto"/>
              <w:right w:val="single" w:sz="4" w:space="0" w:color="auto"/>
            </w:tcBorders>
          </w:tcPr>
          <w:p w:rsidR="00BA12CB" w:rsidRPr="00C94FED" w:rsidRDefault="00BA12CB" w:rsidP="00BA12CB">
            <w:r w:rsidRPr="00C94FED">
              <w:t>Before any site work commences, the sign/s required by clauses 70 of the Regulation and 75 of the Development Certification and Fire Safety Regulation must be erected and maintained at all times.</w:t>
            </w:r>
          </w:p>
          <w:p w:rsidR="00BA12CB" w:rsidRPr="00C94FED" w:rsidRDefault="00BA12CB" w:rsidP="00BA12CB"/>
          <w:p w:rsidR="00BA12CB" w:rsidRPr="00C94FED" w:rsidRDefault="00BA12CB" w:rsidP="00BA12CB">
            <w:r w:rsidRPr="00C94FED">
              <w:t>Clause 70 of the Regulation provides:</w:t>
            </w:r>
          </w:p>
          <w:p w:rsidR="00BA12CB" w:rsidRPr="00C94FED" w:rsidRDefault="00BA12CB" w:rsidP="00BA12CB"/>
          <w:p w:rsidR="00BA12CB" w:rsidRPr="00C94FED" w:rsidRDefault="00BA12CB" w:rsidP="00BA12CB">
            <w:pPr>
              <w:rPr>
                <w:b/>
              </w:rPr>
            </w:pPr>
            <w:r w:rsidRPr="00C94FED">
              <w:rPr>
                <w:b/>
              </w:rPr>
              <w:t>Erection of signs</w:t>
            </w:r>
          </w:p>
          <w:p w:rsidR="00BA12CB" w:rsidRPr="00C94FED" w:rsidRDefault="00BA12CB" w:rsidP="00C556D3">
            <w:pPr>
              <w:pStyle w:val="ListParagraph"/>
              <w:numPr>
                <w:ilvl w:val="0"/>
                <w:numId w:val="20"/>
              </w:numPr>
              <w:contextualSpacing/>
              <w:rPr>
                <w:lang w:val="en-US"/>
              </w:rPr>
            </w:pPr>
            <w:r w:rsidRPr="00C94FED">
              <w:rPr>
                <w:lang w:val="en-US"/>
              </w:rPr>
              <w:t>For the purposes of section 4.17(11) of the Act, the requirements of subclauses (2) and (3) are prescribed as conditions of a development consent for development that involves any building work, subdivision work or demolition work.</w:t>
            </w:r>
          </w:p>
          <w:p w:rsidR="00BA12CB" w:rsidRPr="00C94FED" w:rsidRDefault="00BA12CB" w:rsidP="00C556D3">
            <w:pPr>
              <w:pStyle w:val="ListParagraph"/>
              <w:numPr>
                <w:ilvl w:val="0"/>
                <w:numId w:val="20"/>
              </w:numPr>
              <w:contextualSpacing/>
              <w:rPr>
                <w:lang w:val="en-US"/>
              </w:rPr>
            </w:pPr>
            <w:r w:rsidRPr="00C94FED">
              <w:rPr>
                <w:lang w:val="en-US"/>
              </w:rPr>
              <w:t xml:space="preserve">A sign must be erected in a prominent position on any site on which building work, subdivision `work or demolition work is being carried out: </w:t>
            </w:r>
          </w:p>
          <w:p w:rsidR="00BA12CB" w:rsidRDefault="00BA12CB" w:rsidP="00C556D3">
            <w:pPr>
              <w:pStyle w:val="ListParagraph"/>
              <w:numPr>
                <w:ilvl w:val="0"/>
                <w:numId w:val="34"/>
              </w:numPr>
              <w:contextualSpacing/>
              <w:rPr>
                <w:lang w:val="en-US"/>
              </w:rPr>
            </w:pPr>
            <w:r w:rsidRPr="00C94FED">
              <w:rPr>
                <w:lang w:val="en-US"/>
              </w:rPr>
              <w:t>showing the name, address and telephone number of the principal certifier for the work, and</w:t>
            </w:r>
          </w:p>
          <w:p w:rsidR="00BA12CB" w:rsidRDefault="00BA12CB" w:rsidP="00C556D3">
            <w:pPr>
              <w:pStyle w:val="ListParagraph"/>
              <w:numPr>
                <w:ilvl w:val="0"/>
                <w:numId w:val="34"/>
              </w:numPr>
              <w:contextualSpacing/>
              <w:rPr>
                <w:lang w:val="en-US"/>
              </w:rPr>
            </w:pPr>
            <w:r w:rsidRPr="00250D6D">
              <w:rPr>
                <w:lang w:val="en-US"/>
              </w:rPr>
              <w:t>showing the name of the principal contractor (if any) for any building work and a telephone number on which that person may be contacted outside working hours, and</w:t>
            </w:r>
          </w:p>
          <w:p w:rsidR="00BA12CB" w:rsidRPr="00250D6D" w:rsidRDefault="00BA12CB" w:rsidP="00C556D3">
            <w:pPr>
              <w:pStyle w:val="ListParagraph"/>
              <w:numPr>
                <w:ilvl w:val="0"/>
                <w:numId w:val="34"/>
              </w:numPr>
              <w:contextualSpacing/>
              <w:rPr>
                <w:lang w:val="en-US"/>
              </w:rPr>
            </w:pPr>
            <w:r w:rsidRPr="00250D6D">
              <w:rPr>
                <w:lang w:val="en-US"/>
              </w:rPr>
              <w:t>stating that unauthorised entry to the work site is prohibited.</w:t>
            </w:r>
          </w:p>
          <w:p w:rsidR="00BA12CB" w:rsidRDefault="00BA12CB" w:rsidP="00C556D3">
            <w:pPr>
              <w:pStyle w:val="ListParagraph"/>
              <w:numPr>
                <w:ilvl w:val="0"/>
                <w:numId w:val="20"/>
              </w:numPr>
              <w:contextualSpacing/>
              <w:rPr>
                <w:lang w:val="en-US"/>
              </w:rPr>
            </w:pPr>
            <w:r w:rsidRPr="00C94FED">
              <w:rPr>
                <w:lang w:val="en-US"/>
              </w:rPr>
              <w:t>Any such sign is to be maintained while the building work, subdivision work or demolition work is being carried out, but must be removed when the work has been completed.</w:t>
            </w:r>
          </w:p>
          <w:p w:rsidR="00BA12CB" w:rsidRDefault="00BA12CB" w:rsidP="00C556D3">
            <w:pPr>
              <w:pStyle w:val="ListParagraph"/>
              <w:numPr>
                <w:ilvl w:val="0"/>
                <w:numId w:val="20"/>
              </w:numPr>
              <w:contextualSpacing/>
              <w:rPr>
                <w:lang w:val="en-US"/>
              </w:rPr>
            </w:pPr>
            <w:r w:rsidRPr="00C94FED">
              <w:rPr>
                <w:lang w:val="en-US"/>
              </w:rPr>
              <w:t>This clause does not apply in relation to building work, subdivision work or demolition work that is carried out inside an existing building that does not affect the external walls of the building.</w:t>
            </w:r>
          </w:p>
          <w:p w:rsidR="00BA12CB" w:rsidRPr="00C94FED" w:rsidRDefault="00BA12CB" w:rsidP="00C556D3">
            <w:pPr>
              <w:pStyle w:val="ListParagraph"/>
              <w:numPr>
                <w:ilvl w:val="0"/>
                <w:numId w:val="20"/>
              </w:numPr>
              <w:contextualSpacing/>
              <w:rPr>
                <w:lang w:val="en-US"/>
              </w:rPr>
            </w:pPr>
            <w:r w:rsidRPr="00C94FED">
              <w:rPr>
                <w:lang w:val="en-US"/>
              </w:rPr>
              <w:t>This clause does not apply in relation to Crown building work that is certified, in accordance with section 6.28 of the Act, to comply with the Building Code of Australia.</w:t>
            </w:r>
          </w:p>
          <w:p w:rsidR="00BA12CB" w:rsidRPr="00C94FED" w:rsidRDefault="00BA12CB" w:rsidP="00BA12CB">
            <w:pPr>
              <w:ind w:left="567"/>
            </w:pPr>
          </w:p>
          <w:p w:rsidR="00BA12CB" w:rsidRPr="00C94FED" w:rsidRDefault="00BA12CB" w:rsidP="00BA12CB">
            <w:r w:rsidRPr="00C94FED">
              <w:t>Clause 75 of the Development Certification and Fire Safety Regulation provides:</w:t>
            </w:r>
          </w:p>
          <w:p w:rsidR="00BA12CB" w:rsidRPr="00C94FED" w:rsidRDefault="00BA12CB" w:rsidP="00BA12CB">
            <w:pPr>
              <w:ind w:left="567"/>
            </w:pPr>
          </w:p>
          <w:p w:rsidR="00BA12CB" w:rsidRPr="00C94FED" w:rsidRDefault="00BA12CB" w:rsidP="00BA12CB">
            <w:pPr>
              <w:rPr>
                <w:b/>
              </w:rPr>
            </w:pPr>
            <w:r w:rsidRPr="00C94FED">
              <w:rPr>
                <w:b/>
              </w:rPr>
              <w:t>Signs on development sites</w:t>
            </w:r>
          </w:p>
          <w:p w:rsidR="00BA12CB" w:rsidRPr="00C94FED" w:rsidRDefault="00BA12CB" w:rsidP="00BA12CB">
            <w:r w:rsidRPr="00C94FED">
              <w:t>If there is a person who is the Principal Certifier or the Principal Contractor for any building work, subdivision work or demolition work authorised to be carried out on a site by a development consent or complying development certificate:</w:t>
            </w:r>
          </w:p>
          <w:p w:rsidR="00BA12CB" w:rsidRDefault="00BA12CB" w:rsidP="00C556D3">
            <w:pPr>
              <w:pStyle w:val="ListParagraph"/>
              <w:numPr>
                <w:ilvl w:val="0"/>
                <w:numId w:val="20"/>
              </w:numPr>
              <w:contextualSpacing/>
              <w:rPr>
                <w:lang w:val="en-US"/>
              </w:rPr>
            </w:pPr>
            <w:r w:rsidRPr="00C94FED">
              <w:rPr>
                <w:lang w:val="en-US"/>
              </w:rPr>
              <w:t>Each such person MUST ensure that a rigid and durable sign showing the person’s identifying particulars so that they can be read easily by anyone in any public road or other public place adjacent to the site is erected in a prominent position on the site before the commencement of work, and is maintained on the site at all times while this clause applies until the work has been carried out.</w:t>
            </w:r>
          </w:p>
          <w:p w:rsidR="00BA12CB" w:rsidRDefault="00BA12CB" w:rsidP="00BA12CB"/>
          <w:p w:rsidR="00BA12CB" w:rsidRPr="00250D6D" w:rsidRDefault="00BA12CB" w:rsidP="00BA12CB">
            <w:pPr>
              <w:rPr>
                <w:b/>
                <w:sz w:val="20"/>
              </w:rPr>
            </w:pPr>
            <w:r w:rsidRPr="00250D6D">
              <w:rPr>
                <w:b/>
                <w:sz w:val="20"/>
              </w:rPr>
              <w:t>Notes:</w:t>
            </w:r>
          </w:p>
          <w:p w:rsidR="00BA12CB" w:rsidRDefault="00BA12CB" w:rsidP="00C556D3">
            <w:pPr>
              <w:pStyle w:val="ListParagraph"/>
              <w:numPr>
                <w:ilvl w:val="0"/>
                <w:numId w:val="12"/>
              </w:numPr>
              <w:contextualSpacing/>
              <w:rPr>
                <w:sz w:val="20"/>
                <w:lang w:val="en-US"/>
              </w:rPr>
            </w:pPr>
            <w:r w:rsidRPr="00250D6D">
              <w:rPr>
                <w:sz w:val="20"/>
                <w:lang w:val="en-US"/>
              </w:rPr>
              <w:t>Clause 75 of the Development Certification and Fire Safety Regulations imposes a maximum penalty of 55 penalty units if these requirements are not complied with.</w:t>
            </w:r>
          </w:p>
          <w:p w:rsidR="00BA12CB" w:rsidRPr="00250D6D" w:rsidRDefault="00BA12CB" w:rsidP="00C556D3">
            <w:pPr>
              <w:pStyle w:val="ListParagraph"/>
              <w:numPr>
                <w:ilvl w:val="0"/>
                <w:numId w:val="12"/>
              </w:numPr>
              <w:contextualSpacing/>
              <w:rPr>
                <w:sz w:val="20"/>
                <w:lang w:val="en-US"/>
              </w:rPr>
            </w:pPr>
            <w:r w:rsidRPr="00250D6D">
              <w:rPr>
                <w:sz w:val="20"/>
                <w:lang w:val="en-US"/>
              </w:rPr>
              <w:t>If Council is appointed as the Principal Certifier it will provide the sign to the Principal Contractor or Owner-builder who must ensure that the sign is erected and maintained as required by clause 70 of the Regulation and clause 75 of the Development Certification and Fire Safety Regulation.</w:t>
            </w:r>
          </w:p>
          <w:p w:rsidR="00BA12CB" w:rsidRPr="001553AC" w:rsidRDefault="00BA12CB" w:rsidP="00BA12CB">
            <w:pPr>
              <w:pStyle w:val="ListParagraph"/>
              <w:ind w:left="457"/>
              <w:rPr>
                <w:lang w:val="en-US"/>
              </w:rPr>
            </w:pPr>
          </w:p>
        </w:tc>
      </w:tr>
      <w:tr w:rsidR="00BA12CB" w:rsidRPr="005C41F1" w:rsidTr="00BA12CB">
        <w:trPr>
          <w:trHeight w:val="179"/>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right w:val="single" w:sz="4" w:space="0" w:color="auto"/>
            </w:tcBorders>
          </w:tcPr>
          <w:p w:rsidR="00BA12CB" w:rsidRDefault="00BA12CB" w:rsidP="00BA12CB">
            <w:pPr>
              <w:spacing w:after="40"/>
            </w:pPr>
            <w:r w:rsidRPr="00344B17">
              <w:rPr>
                <w:rFonts w:cs="Arial"/>
                <w:b/>
                <w:szCs w:val="22"/>
              </w:rPr>
              <w:t>Condition Reason:</w:t>
            </w:r>
            <w:r>
              <w:t xml:space="preserve"> </w:t>
            </w:r>
            <w:r w:rsidRPr="00C94FED">
              <w:t>To ensure that contact details for the principal certifier and principal contractor are provided on a sign at the development site.</w:t>
            </w:r>
          </w:p>
          <w:p w:rsidR="00BA12CB" w:rsidRPr="005C41F1" w:rsidRDefault="00BA12CB" w:rsidP="00BA12CB">
            <w:pPr>
              <w:spacing w:after="40"/>
              <w:rPr>
                <w:rFonts w:cs="Arial"/>
                <w:szCs w:val="22"/>
              </w:rPr>
            </w:pPr>
          </w:p>
        </w:tc>
      </w:tr>
      <w:tr w:rsidR="00BA12CB" w:rsidRPr="001553AC"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B</w:t>
            </w:r>
            <w:r w:rsidRPr="00831955">
              <w:rPr>
                <w:rFonts w:cs="Arial"/>
                <w:b/>
              </w:rPr>
              <w:t>.</w:t>
            </w:r>
          </w:p>
        </w:tc>
        <w:tc>
          <w:tcPr>
            <w:tcW w:w="714" w:type="dxa"/>
            <w:vMerge w:val="restart"/>
            <w:tcBorders>
              <w:left w:val="nil"/>
              <w:bottom w:val="single" w:sz="4" w:space="0" w:color="auto"/>
            </w:tcBorders>
          </w:tcPr>
          <w:p w:rsidR="00BA12CB" w:rsidRPr="005959AD" w:rsidRDefault="00BA12CB" w:rsidP="00BA12CB">
            <w:pPr>
              <w:contextualSpacing/>
              <w:rPr>
                <w:rFonts w:cs="Arial"/>
                <w:b/>
              </w:rPr>
            </w:pPr>
            <w:r>
              <w:rPr>
                <w:rFonts w:cs="Arial"/>
                <w:b/>
              </w:rPr>
              <w:t xml:space="preserve">15. </w:t>
            </w:r>
          </w:p>
        </w:tc>
        <w:tc>
          <w:tcPr>
            <w:tcW w:w="7938" w:type="dxa"/>
            <w:tcBorders>
              <w:right w:val="single" w:sz="4" w:space="0" w:color="auto"/>
            </w:tcBorders>
          </w:tcPr>
          <w:p w:rsidR="00BA12CB" w:rsidRDefault="00BA12CB" w:rsidP="00BA12CB">
            <w:pPr>
              <w:rPr>
                <w:b/>
              </w:rPr>
            </w:pPr>
            <w:r w:rsidRPr="001553AC">
              <w:rPr>
                <w:b/>
              </w:rPr>
              <w:t>Toilet Facilities</w:t>
            </w:r>
          </w:p>
          <w:p w:rsidR="00BA12CB" w:rsidRPr="001553AC" w:rsidRDefault="00BA12CB" w:rsidP="00BA12CB">
            <w:pPr>
              <w:rPr>
                <w:b/>
              </w:rPr>
            </w:pPr>
          </w:p>
        </w:tc>
      </w:tr>
      <w:tr w:rsidR="00BA12CB" w:rsidRPr="001553AC"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bottom w:val="single" w:sz="4" w:space="0" w:color="auto"/>
              <w:right w:val="single" w:sz="4" w:space="0" w:color="auto"/>
            </w:tcBorders>
          </w:tcPr>
          <w:p w:rsidR="00BA12CB" w:rsidRPr="00C94FED" w:rsidRDefault="00BA12CB" w:rsidP="00BA12CB">
            <w:r w:rsidRPr="00C94FED">
              <w:t xml:space="preserve">Before any site work commences, toilet facilities are to be provided, at or in the vicinity of the work site on which work involved in the erection or demolition of a building is being carried out, at the rate of one toilet for every 20 persons or part of 20 persons employed at the site. </w:t>
            </w:r>
          </w:p>
          <w:p w:rsidR="00BA12CB" w:rsidRPr="00C94FED" w:rsidRDefault="00BA12CB" w:rsidP="00BA12CB"/>
          <w:p w:rsidR="00BA12CB" w:rsidRPr="00C94FED" w:rsidRDefault="00BA12CB" w:rsidP="00BA12CB">
            <w:r w:rsidRPr="00C94FED">
              <w:t>Each toilet provided:</w:t>
            </w:r>
          </w:p>
          <w:p w:rsidR="00BA12CB" w:rsidRPr="00C94FED" w:rsidRDefault="00BA12CB" w:rsidP="00C556D3">
            <w:pPr>
              <w:pStyle w:val="ListParagraph"/>
              <w:numPr>
                <w:ilvl w:val="0"/>
                <w:numId w:val="35"/>
              </w:numPr>
              <w:contextualSpacing/>
              <w:rPr>
                <w:lang w:val="en-US"/>
              </w:rPr>
            </w:pPr>
            <w:r w:rsidRPr="00C94FED">
              <w:rPr>
                <w:lang w:val="en-US"/>
              </w:rPr>
              <w:t>must be a standard flushing toilet, and</w:t>
            </w:r>
          </w:p>
          <w:p w:rsidR="00BA12CB" w:rsidRPr="00C94FED" w:rsidRDefault="00BA12CB" w:rsidP="00C556D3">
            <w:pPr>
              <w:pStyle w:val="ListParagraph"/>
              <w:numPr>
                <w:ilvl w:val="0"/>
                <w:numId w:val="35"/>
              </w:numPr>
              <w:contextualSpacing/>
              <w:rPr>
                <w:lang w:val="en-US"/>
              </w:rPr>
            </w:pPr>
            <w:r w:rsidRPr="00C94FED">
              <w:rPr>
                <w:lang w:val="en-US"/>
              </w:rPr>
              <w:t>must be connected to a public sewer, or</w:t>
            </w:r>
          </w:p>
          <w:p w:rsidR="00BA12CB" w:rsidRPr="00C94FED" w:rsidRDefault="00BA12CB" w:rsidP="00C556D3">
            <w:pPr>
              <w:pStyle w:val="ListParagraph"/>
              <w:numPr>
                <w:ilvl w:val="0"/>
                <w:numId w:val="35"/>
              </w:numPr>
              <w:contextualSpacing/>
              <w:rPr>
                <w:lang w:val="en-US"/>
              </w:rPr>
            </w:pPr>
            <w:r w:rsidRPr="00C94FED">
              <w:rPr>
                <w:lang w:val="en-US"/>
              </w:rPr>
              <w:t>if connection to a public sewer is not practicable, to an accredited sewage management facility approved by the Council, or</w:t>
            </w:r>
          </w:p>
          <w:p w:rsidR="00BA12CB" w:rsidRPr="00C94FED" w:rsidRDefault="00BA12CB" w:rsidP="00C556D3">
            <w:pPr>
              <w:pStyle w:val="ListParagraph"/>
              <w:numPr>
                <w:ilvl w:val="0"/>
                <w:numId w:val="35"/>
              </w:numPr>
              <w:contextualSpacing/>
              <w:rPr>
                <w:lang w:val="en-US"/>
              </w:rPr>
            </w:pPr>
            <w:r w:rsidRPr="00C94FED">
              <w:rPr>
                <w:lang w:val="en-US"/>
              </w:rPr>
              <w:t>if connection to a public sewer or an accredited sewage management facility is not practicable, to some other sewage management facility approved by the Council.</w:t>
            </w:r>
          </w:p>
          <w:p w:rsidR="00BA12CB" w:rsidRPr="00C94FED" w:rsidRDefault="00BA12CB" w:rsidP="00BA12CB"/>
          <w:p w:rsidR="00BA12CB" w:rsidRDefault="00BA12CB" w:rsidP="00BA12CB">
            <w:r w:rsidRPr="00C94FED">
              <w:t>The provision of toilet facilities in accordance with this condition must be completed before any other work is commenced.</w:t>
            </w:r>
          </w:p>
          <w:p w:rsidR="00BA12CB" w:rsidRDefault="00BA12CB" w:rsidP="00BA12CB"/>
          <w:p w:rsidR="00BA12CB" w:rsidRPr="00A561DF" w:rsidRDefault="00BA12CB" w:rsidP="00BA12CB">
            <w:pPr>
              <w:rPr>
                <w:b/>
                <w:sz w:val="20"/>
              </w:rPr>
            </w:pPr>
            <w:r w:rsidRPr="00C94FED">
              <w:rPr>
                <w:b/>
              </w:rPr>
              <w:t>N</w:t>
            </w:r>
            <w:r w:rsidRPr="00A561DF">
              <w:rPr>
                <w:b/>
                <w:sz w:val="20"/>
              </w:rPr>
              <w:t>otes:</w:t>
            </w:r>
          </w:p>
          <w:p w:rsidR="00BA12CB" w:rsidRPr="00A561DF" w:rsidRDefault="00BA12CB" w:rsidP="00C556D3">
            <w:pPr>
              <w:pStyle w:val="ListParagraph"/>
              <w:numPr>
                <w:ilvl w:val="0"/>
                <w:numId w:val="12"/>
              </w:numPr>
              <w:contextualSpacing/>
              <w:rPr>
                <w:sz w:val="20"/>
                <w:lang w:val="en-US"/>
              </w:rPr>
            </w:pPr>
            <w:r w:rsidRPr="00A561DF">
              <w:rPr>
                <w:sz w:val="20"/>
                <w:lang w:val="en-US"/>
              </w:rPr>
              <w:t xml:space="preserve">In this condition ‘sewage management facility’ and ‘public sewer’ are as defined by clause 25 of the Local Government (Approvals) Regulation 1999. </w:t>
            </w:r>
          </w:p>
          <w:p w:rsidR="00BA12CB" w:rsidRPr="00A561DF" w:rsidRDefault="00BA12CB" w:rsidP="00C556D3">
            <w:pPr>
              <w:pStyle w:val="ListParagraph"/>
              <w:numPr>
                <w:ilvl w:val="0"/>
                <w:numId w:val="12"/>
              </w:numPr>
              <w:contextualSpacing/>
              <w:rPr>
                <w:sz w:val="20"/>
                <w:lang w:val="en-US"/>
              </w:rPr>
            </w:pPr>
            <w:r w:rsidRPr="00A561DF">
              <w:rPr>
                <w:sz w:val="20"/>
                <w:lang w:val="en-US"/>
              </w:rPr>
              <w:t>This condition does not set aside the requirement to comply with SafeWork NSW requirements.</w:t>
            </w:r>
          </w:p>
          <w:p w:rsidR="00BA12CB" w:rsidRPr="001553AC" w:rsidRDefault="00BA12CB" w:rsidP="00BA12CB">
            <w:pPr>
              <w:pStyle w:val="ListParagraph"/>
              <w:ind w:left="457"/>
              <w:rPr>
                <w:lang w:val="en-US"/>
              </w:rPr>
            </w:pPr>
          </w:p>
        </w:tc>
      </w:tr>
      <w:tr w:rsidR="00BA12CB" w:rsidRPr="005C41F1" w:rsidTr="00BA12CB">
        <w:trPr>
          <w:trHeight w:val="179"/>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right w:val="single" w:sz="4" w:space="0" w:color="auto"/>
            </w:tcBorders>
          </w:tcPr>
          <w:p w:rsidR="00BA12CB" w:rsidRDefault="00BA12CB" w:rsidP="00BA12CB">
            <w:pPr>
              <w:spacing w:after="40"/>
            </w:pPr>
            <w:r w:rsidRPr="00344B17">
              <w:rPr>
                <w:rFonts w:cs="Arial"/>
                <w:b/>
                <w:szCs w:val="22"/>
              </w:rPr>
              <w:t>Condition Reason:</w:t>
            </w:r>
            <w:r w:rsidRPr="00C94FED">
              <w:t xml:space="preserve"> To ensure toilet facilities are provided for workers at the work site.</w:t>
            </w:r>
          </w:p>
          <w:p w:rsidR="00BA12CB" w:rsidRPr="005C41F1" w:rsidRDefault="00BA12CB" w:rsidP="00BA12CB">
            <w:pPr>
              <w:spacing w:after="40"/>
              <w:rPr>
                <w:rFonts w:cs="Arial"/>
                <w:szCs w:val="22"/>
              </w:rPr>
            </w:pPr>
          </w:p>
        </w:tc>
      </w:tr>
      <w:tr w:rsidR="00BA12CB" w:rsidRPr="00073140"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B</w:t>
            </w:r>
            <w:r w:rsidRPr="00831955">
              <w:rPr>
                <w:rFonts w:cs="Arial"/>
                <w:b/>
              </w:rPr>
              <w:t>.</w:t>
            </w:r>
          </w:p>
        </w:tc>
        <w:tc>
          <w:tcPr>
            <w:tcW w:w="714" w:type="dxa"/>
            <w:vMerge w:val="restart"/>
            <w:tcBorders>
              <w:left w:val="nil"/>
              <w:bottom w:val="single" w:sz="4" w:space="0" w:color="auto"/>
            </w:tcBorders>
          </w:tcPr>
          <w:p w:rsidR="00BA12CB" w:rsidRPr="005959AD" w:rsidRDefault="00BA12CB" w:rsidP="00BA12CB">
            <w:pPr>
              <w:contextualSpacing/>
              <w:rPr>
                <w:rFonts w:cs="Arial"/>
                <w:b/>
              </w:rPr>
            </w:pPr>
            <w:r>
              <w:rPr>
                <w:rFonts w:cs="Arial"/>
                <w:b/>
              </w:rPr>
              <w:t>16.</w:t>
            </w:r>
          </w:p>
        </w:tc>
        <w:tc>
          <w:tcPr>
            <w:tcW w:w="7938" w:type="dxa"/>
            <w:tcBorders>
              <w:right w:val="single" w:sz="4" w:space="0" w:color="auto"/>
            </w:tcBorders>
          </w:tcPr>
          <w:p w:rsidR="00BA12CB" w:rsidRDefault="00BA12CB" w:rsidP="00BA12CB">
            <w:pPr>
              <w:rPr>
                <w:b/>
              </w:rPr>
            </w:pPr>
            <w:r w:rsidRPr="00073140">
              <w:rPr>
                <w:b/>
              </w:rPr>
              <w:t>Compliance with Australian Standard for Demolition</w:t>
            </w:r>
          </w:p>
          <w:p w:rsidR="00BA12CB" w:rsidRPr="00073140" w:rsidRDefault="00BA12CB" w:rsidP="00BA12CB">
            <w:pPr>
              <w:rPr>
                <w:b/>
              </w:rPr>
            </w:pPr>
          </w:p>
        </w:tc>
      </w:tr>
      <w:tr w:rsidR="00BA12CB" w:rsidRPr="00073140"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bottom w:val="single" w:sz="4" w:space="0" w:color="auto"/>
              <w:right w:val="single" w:sz="4" w:space="0" w:color="auto"/>
            </w:tcBorders>
          </w:tcPr>
          <w:p w:rsidR="00BA12CB" w:rsidRDefault="00BA12CB" w:rsidP="00BA12CB">
            <w:r w:rsidRPr="00E90A25">
              <w:t>While site work is being carried out, the demolition of buildings and structures must comply with Australian Standard AS 2601—2001: The Demolition of Structures.</w:t>
            </w:r>
          </w:p>
          <w:p w:rsidR="00BA12CB" w:rsidRPr="00073140" w:rsidRDefault="00BA12CB" w:rsidP="00BA12CB"/>
        </w:tc>
      </w:tr>
      <w:tr w:rsidR="00BA12CB" w:rsidRPr="005C41F1" w:rsidTr="00BA12CB">
        <w:trPr>
          <w:trHeight w:val="179"/>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right w:val="single" w:sz="4" w:space="0" w:color="auto"/>
            </w:tcBorders>
          </w:tcPr>
          <w:p w:rsidR="00BA12CB" w:rsidRDefault="00BA12CB" w:rsidP="00BA12CB">
            <w:pPr>
              <w:spacing w:after="40"/>
            </w:pPr>
            <w:r w:rsidRPr="00344B17">
              <w:rPr>
                <w:rFonts w:cs="Arial"/>
                <w:b/>
                <w:szCs w:val="22"/>
              </w:rPr>
              <w:t>Condition Reason</w:t>
            </w:r>
            <w:r w:rsidRPr="00E90A25">
              <w:t xml:space="preserve"> To control the risks of demolition work.</w:t>
            </w:r>
          </w:p>
          <w:p w:rsidR="00BA12CB" w:rsidRPr="005C41F1" w:rsidRDefault="00BA12CB" w:rsidP="00BA12CB">
            <w:pPr>
              <w:spacing w:after="40"/>
              <w:rPr>
                <w:rFonts w:cs="Arial"/>
                <w:szCs w:val="22"/>
              </w:rPr>
            </w:pPr>
          </w:p>
        </w:tc>
      </w:tr>
      <w:tr w:rsidR="00BA12CB" w:rsidRPr="00073140"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B</w:t>
            </w:r>
            <w:r w:rsidRPr="00831955">
              <w:rPr>
                <w:rFonts w:cs="Arial"/>
                <w:b/>
              </w:rPr>
              <w:t>.</w:t>
            </w:r>
          </w:p>
        </w:tc>
        <w:tc>
          <w:tcPr>
            <w:tcW w:w="714" w:type="dxa"/>
            <w:vMerge w:val="restart"/>
            <w:tcBorders>
              <w:left w:val="nil"/>
              <w:bottom w:val="single" w:sz="4" w:space="0" w:color="auto"/>
            </w:tcBorders>
          </w:tcPr>
          <w:p w:rsidR="00BA12CB" w:rsidRPr="005959AD" w:rsidRDefault="00BA12CB" w:rsidP="00BA12CB">
            <w:pPr>
              <w:contextualSpacing/>
              <w:rPr>
                <w:rFonts w:cs="Arial"/>
                <w:b/>
              </w:rPr>
            </w:pPr>
            <w:r>
              <w:rPr>
                <w:rFonts w:cs="Arial"/>
                <w:b/>
              </w:rPr>
              <w:t xml:space="preserve">17. </w:t>
            </w:r>
          </w:p>
        </w:tc>
        <w:tc>
          <w:tcPr>
            <w:tcW w:w="7938" w:type="dxa"/>
            <w:tcBorders>
              <w:right w:val="single" w:sz="4" w:space="0" w:color="auto"/>
            </w:tcBorders>
          </w:tcPr>
          <w:p w:rsidR="00BA12CB" w:rsidRDefault="00BA12CB" w:rsidP="00BA12CB">
            <w:pPr>
              <w:rPr>
                <w:b/>
              </w:rPr>
            </w:pPr>
            <w:r w:rsidRPr="00073140">
              <w:rPr>
                <w:b/>
              </w:rPr>
              <w:t>Construction Management Plan Arborist Review</w:t>
            </w:r>
          </w:p>
          <w:p w:rsidR="00BA12CB" w:rsidRPr="00073140" w:rsidRDefault="00BA12CB" w:rsidP="00BA12CB">
            <w:pPr>
              <w:rPr>
                <w:b/>
              </w:rPr>
            </w:pPr>
          </w:p>
        </w:tc>
      </w:tr>
      <w:tr w:rsidR="00BA12CB" w:rsidRPr="009E5577"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bottom w:val="single" w:sz="4" w:space="0" w:color="auto"/>
              <w:right w:val="single" w:sz="4" w:space="0" w:color="auto"/>
            </w:tcBorders>
          </w:tcPr>
          <w:p w:rsidR="00BA12CB" w:rsidRDefault="00BA12CB" w:rsidP="00BA12CB">
            <w:pPr>
              <w:ind w:left="32"/>
            </w:pPr>
            <w:r w:rsidRPr="00E90A25">
              <w:t xml:space="preserve">Prior to any site works, the Construction Management Plan must be reviewed and certified by the Project Arborist confirming that appropriate tree protection measures are implemented. The Construction Management Plan must be prepared in accordance with all tree protection measures specified within this consent. </w:t>
            </w:r>
          </w:p>
          <w:p w:rsidR="00BA12CB" w:rsidRPr="00E90A25" w:rsidRDefault="00BA12CB" w:rsidP="00BA12CB">
            <w:pPr>
              <w:ind w:left="32"/>
            </w:pPr>
          </w:p>
          <w:p w:rsidR="00BA12CB" w:rsidRDefault="00BA12CB" w:rsidP="00BA12CB">
            <w:pPr>
              <w:ind w:left="32"/>
            </w:pPr>
            <w:r w:rsidRPr="00E90A25">
              <w:t>The plan must address:</w:t>
            </w:r>
          </w:p>
          <w:p w:rsidR="00BA12CB" w:rsidRPr="00E90A25" w:rsidRDefault="00BA12CB" w:rsidP="00BA12CB">
            <w:pPr>
              <w:ind w:left="32"/>
            </w:pPr>
          </w:p>
          <w:p w:rsidR="00BA12CB" w:rsidRPr="00E90A25" w:rsidRDefault="00BA12CB" w:rsidP="00C556D3">
            <w:pPr>
              <w:pStyle w:val="ListParagraph"/>
              <w:numPr>
                <w:ilvl w:val="0"/>
                <w:numId w:val="36"/>
              </w:numPr>
              <w:contextualSpacing/>
              <w:rPr>
                <w:lang w:val="en-US"/>
              </w:rPr>
            </w:pPr>
            <w:r w:rsidRPr="00E90A25">
              <w:rPr>
                <w:lang w:val="en-US"/>
              </w:rPr>
              <w:t>Drawings and method statement showing details and the location of hoarding and scaffold and any pruning required to accommodate the hoarding and scaffolding;</w:t>
            </w:r>
          </w:p>
          <w:p w:rsidR="00BA12CB" w:rsidRPr="00E90A25" w:rsidRDefault="00BA12CB" w:rsidP="00C556D3">
            <w:pPr>
              <w:pStyle w:val="ListParagraph"/>
              <w:numPr>
                <w:ilvl w:val="0"/>
                <w:numId w:val="36"/>
              </w:numPr>
              <w:contextualSpacing/>
              <w:rPr>
                <w:lang w:val="en-US"/>
              </w:rPr>
            </w:pPr>
            <w:r w:rsidRPr="00E90A25">
              <w:rPr>
                <w:lang w:val="en-US"/>
              </w:rPr>
              <w:t xml:space="preserve">The movement and positioning of heavy machinery, lifting cranes, pier drilling gantry etc.; </w:t>
            </w:r>
          </w:p>
          <w:p w:rsidR="00BA12CB" w:rsidRPr="00E90A25" w:rsidRDefault="00BA12CB" w:rsidP="00C556D3">
            <w:pPr>
              <w:pStyle w:val="ListParagraph"/>
              <w:numPr>
                <w:ilvl w:val="0"/>
                <w:numId w:val="36"/>
              </w:numPr>
              <w:contextualSpacing/>
              <w:rPr>
                <w:lang w:val="en-US"/>
              </w:rPr>
            </w:pPr>
            <w:r w:rsidRPr="00E90A25">
              <w:rPr>
                <w:lang w:val="en-US"/>
              </w:rPr>
              <w:t>Site construction access, temporary crossings and movement corridors on the site defined;</w:t>
            </w:r>
          </w:p>
          <w:p w:rsidR="00BA12CB" w:rsidRPr="00E90A25" w:rsidRDefault="00BA12CB" w:rsidP="00C556D3">
            <w:pPr>
              <w:pStyle w:val="ListParagraph"/>
              <w:numPr>
                <w:ilvl w:val="0"/>
                <w:numId w:val="36"/>
              </w:numPr>
              <w:contextualSpacing/>
              <w:rPr>
                <w:lang w:val="en-US"/>
              </w:rPr>
            </w:pPr>
            <w:r w:rsidRPr="00E90A25">
              <w:rPr>
                <w:lang w:val="en-US"/>
              </w:rPr>
              <w:t>Contractors car parking;</w:t>
            </w:r>
          </w:p>
          <w:p w:rsidR="00BA12CB" w:rsidRPr="00E90A25" w:rsidRDefault="00BA12CB" w:rsidP="00C556D3">
            <w:pPr>
              <w:pStyle w:val="ListParagraph"/>
              <w:numPr>
                <w:ilvl w:val="0"/>
                <w:numId w:val="36"/>
              </w:numPr>
              <w:contextualSpacing/>
              <w:rPr>
                <w:lang w:val="en-US"/>
              </w:rPr>
            </w:pPr>
            <w:r w:rsidRPr="00E90A25">
              <w:rPr>
                <w:lang w:val="en-US"/>
              </w:rPr>
              <w:t>Phasing of construction works;</w:t>
            </w:r>
          </w:p>
          <w:p w:rsidR="00BA12CB" w:rsidRPr="00E90A25" w:rsidRDefault="00BA12CB" w:rsidP="00C556D3">
            <w:pPr>
              <w:pStyle w:val="ListParagraph"/>
              <w:numPr>
                <w:ilvl w:val="0"/>
                <w:numId w:val="36"/>
              </w:numPr>
              <w:contextualSpacing/>
              <w:rPr>
                <w:lang w:val="en-US"/>
              </w:rPr>
            </w:pPr>
            <w:r w:rsidRPr="00E90A25">
              <w:rPr>
                <w:lang w:val="en-US"/>
              </w:rPr>
              <w:t>The space needed for all foundation excavations and construction works;</w:t>
            </w:r>
          </w:p>
          <w:p w:rsidR="00BA12CB" w:rsidRPr="00E90A25" w:rsidRDefault="00BA12CB" w:rsidP="00C556D3">
            <w:pPr>
              <w:pStyle w:val="ListParagraph"/>
              <w:numPr>
                <w:ilvl w:val="0"/>
                <w:numId w:val="36"/>
              </w:numPr>
              <w:contextualSpacing/>
              <w:rPr>
                <w:lang w:val="en-US"/>
              </w:rPr>
            </w:pPr>
            <w:r w:rsidRPr="00E90A25">
              <w:rPr>
                <w:lang w:val="en-US"/>
              </w:rPr>
              <w:t>All changes in ground level;</w:t>
            </w:r>
          </w:p>
          <w:p w:rsidR="00BA12CB" w:rsidRPr="00E90A25" w:rsidRDefault="00BA12CB" w:rsidP="00C556D3">
            <w:pPr>
              <w:pStyle w:val="ListParagraph"/>
              <w:numPr>
                <w:ilvl w:val="0"/>
                <w:numId w:val="36"/>
              </w:numPr>
              <w:contextualSpacing/>
              <w:rPr>
                <w:lang w:val="en-US"/>
              </w:rPr>
            </w:pPr>
            <w:r w:rsidRPr="00E90A25">
              <w:rPr>
                <w:lang w:val="en-US"/>
              </w:rPr>
              <w:t>Space for site sheds and other temporary structures such as toilets;</w:t>
            </w:r>
          </w:p>
          <w:p w:rsidR="00BA12CB" w:rsidRPr="00E90A25" w:rsidRDefault="00BA12CB" w:rsidP="00C556D3">
            <w:pPr>
              <w:pStyle w:val="ListParagraph"/>
              <w:numPr>
                <w:ilvl w:val="0"/>
                <w:numId w:val="36"/>
              </w:numPr>
              <w:contextualSpacing/>
              <w:rPr>
                <w:lang w:val="en-US"/>
              </w:rPr>
            </w:pPr>
            <w:r w:rsidRPr="00E90A25">
              <w:rPr>
                <w:lang w:val="en-US"/>
              </w:rPr>
              <w:t>Space for sorting and storing materials (short or long term), spoil and fuel and the mixing of cement and concrete; and</w:t>
            </w:r>
          </w:p>
          <w:p w:rsidR="00BA12CB" w:rsidRDefault="00BA12CB" w:rsidP="00C556D3">
            <w:pPr>
              <w:pStyle w:val="ListParagraph"/>
              <w:numPr>
                <w:ilvl w:val="0"/>
                <w:numId w:val="36"/>
              </w:numPr>
              <w:contextualSpacing/>
              <w:rPr>
                <w:lang w:val="en-US"/>
              </w:rPr>
            </w:pPr>
            <w:r w:rsidRPr="00E90A25">
              <w:rPr>
                <w:lang w:val="en-US"/>
              </w:rPr>
              <w:t>The effects of slope on the movement of potentially harmful liquid spillages towards or into tree protection areas.</w:t>
            </w:r>
          </w:p>
          <w:p w:rsidR="00BA12CB" w:rsidRPr="009E5577" w:rsidRDefault="00BA12CB" w:rsidP="00BA12CB">
            <w:pPr>
              <w:pStyle w:val="ListParagraph"/>
              <w:ind w:left="457"/>
              <w:rPr>
                <w:lang w:val="en-US"/>
              </w:rPr>
            </w:pPr>
          </w:p>
        </w:tc>
      </w:tr>
      <w:tr w:rsidR="00BA12CB" w:rsidRPr="005C41F1" w:rsidTr="00BA12CB">
        <w:trPr>
          <w:trHeight w:val="179"/>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right w:val="single" w:sz="4" w:space="0" w:color="auto"/>
            </w:tcBorders>
          </w:tcPr>
          <w:p w:rsidR="00BA12CB" w:rsidRDefault="00BA12CB" w:rsidP="00BA12CB">
            <w:pPr>
              <w:spacing w:after="40"/>
            </w:pPr>
            <w:r w:rsidRPr="00344B17">
              <w:rPr>
                <w:rFonts w:cs="Arial"/>
                <w:b/>
                <w:szCs w:val="22"/>
              </w:rPr>
              <w:t>Condition Reason</w:t>
            </w:r>
            <w:r w:rsidRPr="00E90A25">
              <w:t xml:space="preserve"> </w:t>
            </w:r>
            <w:r>
              <w:t xml:space="preserve">To ensure the </w:t>
            </w:r>
            <w:r w:rsidRPr="00E90A25">
              <w:t>Construction Management Plan incorporates measures for the protection of existing trees.</w:t>
            </w:r>
          </w:p>
          <w:p w:rsidR="00BA12CB" w:rsidRPr="005C41F1" w:rsidRDefault="00BA12CB" w:rsidP="00BA12CB">
            <w:pPr>
              <w:spacing w:after="40"/>
              <w:rPr>
                <w:rFonts w:cs="Arial"/>
                <w:szCs w:val="22"/>
              </w:rPr>
            </w:pPr>
          </w:p>
        </w:tc>
      </w:tr>
      <w:tr w:rsidR="00BA12CB" w:rsidRPr="009E5577"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B</w:t>
            </w:r>
            <w:r w:rsidRPr="00831955">
              <w:rPr>
                <w:rFonts w:cs="Arial"/>
                <w:b/>
              </w:rPr>
              <w:t>.</w:t>
            </w:r>
          </w:p>
        </w:tc>
        <w:tc>
          <w:tcPr>
            <w:tcW w:w="714" w:type="dxa"/>
            <w:vMerge w:val="restart"/>
            <w:tcBorders>
              <w:left w:val="nil"/>
              <w:bottom w:val="single" w:sz="4" w:space="0" w:color="auto"/>
            </w:tcBorders>
          </w:tcPr>
          <w:p w:rsidR="00BA12CB" w:rsidRPr="005959AD" w:rsidRDefault="00BA12CB" w:rsidP="00BA12CB">
            <w:pPr>
              <w:contextualSpacing/>
              <w:rPr>
                <w:rFonts w:cs="Arial"/>
                <w:b/>
              </w:rPr>
            </w:pPr>
            <w:r>
              <w:rPr>
                <w:rFonts w:cs="Arial"/>
                <w:b/>
              </w:rPr>
              <w:t>18.</w:t>
            </w:r>
          </w:p>
        </w:tc>
        <w:tc>
          <w:tcPr>
            <w:tcW w:w="7938" w:type="dxa"/>
            <w:tcBorders>
              <w:right w:val="single" w:sz="4" w:space="0" w:color="auto"/>
            </w:tcBorders>
          </w:tcPr>
          <w:p w:rsidR="00BA12CB" w:rsidRDefault="00BA12CB" w:rsidP="00BA12CB">
            <w:pPr>
              <w:rPr>
                <w:b/>
              </w:rPr>
            </w:pPr>
            <w:r w:rsidRPr="009E5577">
              <w:rPr>
                <w:b/>
              </w:rPr>
              <w:t>Arborists Documentation and Compliance Checklist</w:t>
            </w:r>
          </w:p>
          <w:p w:rsidR="00BA12CB" w:rsidRPr="009E5577" w:rsidRDefault="00BA12CB" w:rsidP="00BA12CB">
            <w:pPr>
              <w:rPr>
                <w:b/>
              </w:rPr>
            </w:pPr>
          </w:p>
        </w:tc>
      </w:tr>
      <w:tr w:rsidR="00BA12CB" w:rsidRPr="009E5577"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bottom w:val="single" w:sz="4" w:space="0" w:color="auto"/>
              <w:right w:val="single" w:sz="4" w:space="0" w:color="auto"/>
            </w:tcBorders>
          </w:tcPr>
          <w:p w:rsidR="00BA12CB" w:rsidRPr="00D025D7" w:rsidRDefault="00BA12CB" w:rsidP="00BA12CB">
            <w:r w:rsidRPr="00D025D7">
              <w:t>Prior to any site works, the project arborist must provide written certification that all tree protection measures and construction techniques relevant to this consent are implemented. Documentation for each site visit must include:</w:t>
            </w:r>
          </w:p>
          <w:p w:rsidR="00BA12CB" w:rsidRPr="00D025D7" w:rsidRDefault="00BA12CB" w:rsidP="00BA12CB"/>
          <w:p w:rsidR="00BA12CB" w:rsidRDefault="00BA12CB" w:rsidP="00C556D3">
            <w:pPr>
              <w:pStyle w:val="ListParagraph"/>
              <w:numPr>
                <w:ilvl w:val="0"/>
                <w:numId w:val="20"/>
              </w:numPr>
              <w:contextualSpacing/>
              <w:rPr>
                <w:lang w:val="en-US"/>
              </w:rPr>
            </w:pPr>
            <w:r w:rsidRPr="00D025D7">
              <w:rPr>
                <w:lang w:val="en-US"/>
              </w:rPr>
              <w:t>A record of the condition of trees to be retained prior to and throughout development.</w:t>
            </w:r>
          </w:p>
          <w:p w:rsidR="00BA12CB" w:rsidRDefault="00BA12CB" w:rsidP="00C556D3">
            <w:pPr>
              <w:pStyle w:val="ListParagraph"/>
              <w:numPr>
                <w:ilvl w:val="0"/>
                <w:numId w:val="20"/>
              </w:numPr>
              <w:contextualSpacing/>
              <w:rPr>
                <w:lang w:val="en-US"/>
              </w:rPr>
            </w:pPr>
            <w:r w:rsidRPr="00F6475F">
              <w:rPr>
                <w:lang w:val="en-US"/>
              </w:rPr>
              <w:t>Recommended actions to improve site conditions and rectification of non-compliance.</w:t>
            </w:r>
          </w:p>
          <w:p w:rsidR="00BA12CB" w:rsidRPr="00F6475F" w:rsidRDefault="00BA12CB" w:rsidP="00C556D3">
            <w:pPr>
              <w:pStyle w:val="ListParagraph"/>
              <w:numPr>
                <w:ilvl w:val="0"/>
                <w:numId w:val="20"/>
              </w:numPr>
              <w:contextualSpacing/>
              <w:rPr>
                <w:lang w:val="en-US"/>
              </w:rPr>
            </w:pPr>
            <w:r w:rsidRPr="00F6475F">
              <w:rPr>
                <w:lang w:val="en-US"/>
              </w:rPr>
              <w:t>Recommendations for future works which may impact the trees.</w:t>
            </w:r>
          </w:p>
          <w:p w:rsidR="00BA12CB" w:rsidRPr="00D025D7" w:rsidRDefault="00BA12CB" w:rsidP="00BA12CB">
            <w:pPr>
              <w:ind w:left="457" w:hanging="425"/>
            </w:pPr>
          </w:p>
          <w:p w:rsidR="00BA12CB" w:rsidRPr="00D025D7" w:rsidRDefault="00BA12CB" w:rsidP="00BA12CB">
            <w:pPr>
              <w:ind w:left="457" w:hanging="425"/>
            </w:pPr>
            <w:r w:rsidRPr="00D025D7">
              <w:t xml:space="preserve">All compliance certification documents must be kept on site.  </w:t>
            </w:r>
          </w:p>
          <w:p w:rsidR="00BA12CB" w:rsidRPr="00D025D7" w:rsidRDefault="00BA12CB" w:rsidP="00BA12CB">
            <w:pPr>
              <w:ind w:left="457" w:hanging="425"/>
            </w:pPr>
          </w:p>
          <w:p w:rsidR="00BA12CB" w:rsidRDefault="00BA12CB" w:rsidP="00BA12CB">
            <w:pPr>
              <w:ind w:left="457" w:hanging="425"/>
            </w:pPr>
            <w:r w:rsidRPr="00D025D7">
              <w:t>As a minimum the following intervals of site inspections must be made:</w:t>
            </w:r>
          </w:p>
          <w:p w:rsidR="00BA12CB" w:rsidRDefault="00BA12CB" w:rsidP="00BA12CB">
            <w:pPr>
              <w:ind w:left="567"/>
            </w:pPr>
          </w:p>
          <w:tbl>
            <w:tblPr>
              <w:tblW w:w="723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5"/>
              <w:gridCol w:w="5670"/>
            </w:tblGrid>
            <w:tr w:rsidR="00BA12CB" w:rsidRPr="00190F79" w:rsidTr="00BA12CB">
              <w:trPr>
                <w:trHeight w:val="237"/>
              </w:trPr>
              <w:tc>
                <w:tcPr>
                  <w:tcW w:w="1565" w:type="dxa"/>
                  <w:shd w:val="clear" w:color="auto" w:fill="auto"/>
                </w:tcPr>
                <w:p w:rsidR="00BA12CB" w:rsidRPr="00190F79" w:rsidRDefault="00BA12CB" w:rsidP="00BA12CB">
                  <w:pPr>
                    <w:rPr>
                      <w:rFonts w:cs="Arial"/>
                      <w:b/>
                      <w:sz w:val="18"/>
                      <w:szCs w:val="18"/>
                    </w:rPr>
                  </w:pPr>
                  <w:r w:rsidRPr="00190F79">
                    <w:rPr>
                      <w:rFonts w:cs="Arial"/>
                      <w:b/>
                      <w:sz w:val="18"/>
                      <w:szCs w:val="18"/>
                    </w:rPr>
                    <w:t>Stage of arboricultural inspection and supervision</w:t>
                  </w:r>
                </w:p>
              </w:tc>
              <w:tc>
                <w:tcPr>
                  <w:tcW w:w="5670" w:type="dxa"/>
                  <w:shd w:val="clear" w:color="auto" w:fill="auto"/>
                </w:tcPr>
                <w:p w:rsidR="00BA12CB" w:rsidRPr="00190F79" w:rsidRDefault="00BA12CB" w:rsidP="00BA12CB">
                  <w:pPr>
                    <w:rPr>
                      <w:rFonts w:cs="Arial"/>
                      <w:b/>
                      <w:sz w:val="18"/>
                      <w:szCs w:val="18"/>
                    </w:rPr>
                  </w:pPr>
                  <w:r w:rsidRPr="00190F79">
                    <w:rPr>
                      <w:rFonts w:cs="Arial"/>
                      <w:b/>
                      <w:sz w:val="18"/>
                      <w:szCs w:val="18"/>
                    </w:rPr>
                    <w:t>Compliance documentation and photos must include</w:t>
                  </w:r>
                </w:p>
              </w:tc>
            </w:tr>
            <w:tr w:rsidR="00BA12CB" w:rsidRPr="00190F79" w:rsidTr="00BA12CB">
              <w:trPr>
                <w:trHeight w:val="1294"/>
              </w:trPr>
              <w:tc>
                <w:tcPr>
                  <w:tcW w:w="1565" w:type="dxa"/>
                  <w:shd w:val="clear" w:color="auto" w:fill="auto"/>
                  <w:vAlign w:val="center"/>
                </w:tcPr>
                <w:p w:rsidR="00BA12CB" w:rsidRPr="00190F79" w:rsidRDefault="00BA12CB" w:rsidP="00BA12CB">
                  <w:pPr>
                    <w:rPr>
                      <w:rFonts w:cs="Arial"/>
                      <w:sz w:val="18"/>
                      <w:szCs w:val="18"/>
                    </w:rPr>
                  </w:pPr>
                  <w:r w:rsidRPr="00190F79">
                    <w:rPr>
                      <w:rFonts w:cs="Arial"/>
                      <w:sz w:val="18"/>
                      <w:szCs w:val="18"/>
                    </w:rPr>
                    <w:t>Prior to any site works</w:t>
                  </w:r>
                </w:p>
                <w:p w:rsidR="00BA12CB" w:rsidRPr="00190F79" w:rsidRDefault="00BA12CB" w:rsidP="00BA12CB">
                  <w:pPr>
                    <w:rPr>
                      <w:rFonts w:cs="Arial"/>
                      <w:sz w:val="18"/>
                      <w:szCs w:val="18"/>
                    </w:rPr>
                  </w:pPr>
                </w:p>
                <w:p w:rsidR="00BA12CB" w:rsidRPr="00190F79" w:rsidRDefault="00BA12CB" w:rsidP="00BA12CB">
                  <w:pPr>
                    <w:rPr>
                      <w:rFonts w:cs="Arial"/>
                      <w:sz w:val="18"/>
                      <w:szCs w:val="18"/>
                    </w:rPr>
                  </w:pPr>
                </w:p>
                <w:p w:rsidR="00BA12CB" w:rsidRPr="00190F79" w:rsidRDefault="00BA12CB" w:rsidP="00BA12CB">
                  <w:pPr>
                    <w:rPr>
                      <w:rFonts w:cs="Arial"/>
                      <w:sz w:val="18"/>
                      <w:szCs w:val="18"/>
                    </w:rPr>
                  </w:pPr>
                </w:p>
                <w:p w:rsidR="00BA12CB" w:rsidRPr="00190F79" w:rsidRDefault="00BA12CB" w:rsidP="00BA12CB">
                  <w:pPr>
                    <w:rPr>
                      <w:rFonts w:cs="Arial"/>
                      <w:sz w:val="18"/>
                      <w:szCs w:val="18"/>
                    </w:rPr>
                  </w:pPr>
                </w:p>
                <w:p w:rsidR="00BA12CB" w:rsidRPr="00190F79" w:rsidRDefault="00BA12CB" w:rsidP="00BA12CB">
                  <w:pPr>
                    <w:rPr>
                      <w:rFonts w:cs="Arial"/>
                      <w:sz w:val="18"/>
                      <w:szCs w:val="18"/>
                    </w:rPr>
                  </w:pPr>
                </w:p>
                <w:p w:rsidR="00BA12CB" w:rsidRPr="00190F79" w:rsidRDefault="00BA12CB" w:rsidP="00BA12CB">
                  <w:pPr>
                    <w:rPr>
                      <w:rFonts w:cs="Arial"/>
                      <w:sz w:val="18"/>
                      <w:szCs w:val="18"/>
                    </w:rPr>
                  </w:pPr>
                </w:p>
                <w:p w:rsidR="00BA12CB" w:rsidRPr="00190F79" w:rsidRDefault="00BA12CB" w:rsidP="00BA12CB">
                  <w:pPr>
                    <w:rPr>
                      <w:rFonts w:cs="Arial"/>
                      <w:sz w:val="18"/>
                      <w:szCs w:val="18"/>
                    </w:rPr>
                  </w:pPr>
                </w:p>
                <w:p w:rsidR="00BA12CB" w:rsidRPr="00190F79" w:rsidRDefault="00BA12CB" w:rsidP="00BA12CB">
                  <w:pPr>
                    <w:rPr>
                      <w:rFonts w:cs="Arial"/>
                      <w:sz w:val="18"/>
                      <w:szCs w:val="18"/>
                    </w:rPr>
                  </w:pPr>
                </w:p>
                <w:p w:rsidR="00BA12CB" w:rsidRPr="00190F79" w:rsidRDefault="00BA12CB" w:rsidP="00BA12CB">
                  <w:pPr>
                    <w:rPr>
                      <w:rFonts w:cs="Arial"/>
                      <w:sz w:val="18"/>
                      <w:szCs w:val="18"/>
                    </w:rPr>
                  </w:pPr>
                </w:p>
                <w:p w:rsidR="00BA12CB" w:rsidRPr="00190F79" w:rsidRDefault="00BA12CB" w:rsidP="00BA12CB">
                  <w:pPr>
                    <w:rPr>
                      <w:rFonts w:cs="Arial"/>
                      <w:sz w:val="18"/>
                      <w:szCs w:val="18"/>
                    </w:rPr>
                  </w:pPr>
                </w:p>
              </w:tc>
              <w:tc>
                <w:tcPr>
                  <w:tcW w:w="5670" w:type="dxa"/>
                  <w:shd w:val="clear" w:color="auto" w:fill="auto"/>
                  <w:vAlign w:val="center"/>
                </w:tcPr>
                <w:p w:rsidR="00BA12CB" w:rsidRPr="00190F79" w:rsidRDefault="00BA12CB" w:rsidP="00C556D3">
                  <w:pPr>
                    <w:numPr>
                      <w:ilvl w:val="0"/>
                      <w:numId w:val="37"/>
                    </w:numPr>
                    <w:ind w:left="224" w:hanging="283"/>
                    <w:contextualSpacing/>
                    <w:rPr>
                      <w:rFonts w:cs="Arial"/>
                      <w:sz w:val="18"/>
                      <w:szCs w:val="18"/>
                    </w:rPr>
                  </w:pPr>
                  <w:r w:rsidRPr="00190F79">
                    <w:rPr>
                      <w:rFonts w:cs="Arial"/>
                      <w:sz w:val="18"/>
                      <w:szCs w:val="18"/>
                    </w:rPr>
                    <w:t>Project Arborist to hold pre construction site meeting with the principal contractor to discuss methods and importance of tree protection measures and resolve any issues in relation to feasibility of tree protection requirements that may arise. Project Arborist to mark all trees approved for removal under DA consent.</w:t>
                  </w:r>
                </w:p>
                <w:p w:rsidR="00BA12CB" w:rsidRPr="00190F79" w:rsidRDefault="00BA12CB" w:rsidP="00BA12CB">
                  <w:pPr>
                    <w:ind w:left="229"/>
                    <w:contextualSpacing/>
                    <w:rPr>
                      <w:rFonts w:cs="Arial"/>
                      <w:sz w:val="18"/>
                      <w:szCs w:val="18"/>
                    </w:rPr>
                  </w:pPr>
                </w:p>
                <w:p w:rsidR="00BA12CB" w:rsidRPr="00190F79" w:rsidRDefault="00BA12CB" w:rsidP="00C556D3">
                  <w:pPr>
                    <w:numPr>
                      <w:ilvl w:val="0"/>
                      <w:numId w:val="37"/>
                    </w:numPr>
                    <w:ind w:left="229" w:hanging="283"/>
                    <w:contextualSpacing/>
                    <w:rPr>
                      <w:rFonts w:cs="Arial"/>
                      <w:sz w:val="18"/>
                      <w:szCs w:val="18"/>
                    </w:rPr>
                  </w:pPr>
                  <w:r w:rsidRPr="00190F79">
                    <w:rPr>
                      <w:rFonts w:cs="Arial"/>
                      <w:sz w:val="18"/>
                      <w:szCs w:val="18"/>
                    </w:rPr>
                    <w:t>The project arborist must install or supervise the installation of tree protection fencing, trunk protection, ground protection and traffic height control beam.</w:t>
                  </w:r>
                </w:p>
              </w:tc>
            </w:tr>
          </w:tbl>
          <w:p w:rsidR="00BA12CB" w:rsidRDefault="00BA12CB" w:rsidP="00BA12CB">
            <w:pPr>
              <w:ind w:left="567"/>
            </w:pPr>
          </w:p>
          <w:p w:rsidR="00BA12CB" w:rsidRPr="00D025D7" w:rsidRDefault="00BA12CB" w:rsidP="00BA12CB">
            <w:pPr>
              <w:ind w:left="32"/>
            </w:pPr>
            <w:r w:rsidRPr="00D025D7">
              <w:t xml:space="preserve">Inspections and compliance documentation must be made by an arborist with AQF Level 5 qualifications. </w:t>
            </w:r>
          </w:p>
          <w:p w:rsidR="00BA12CB" w:rsidRPr="00D025D7" w:rsidRDefault="00BA12CB" w:rsidP="00BA12CB">
            <w:pPr>
              <w:ind w:left="32"/>
            </w:pPr>
          </w:p>
          <w:p w:rsidR="00BA12CB" w:rsidRDefault="00BA12CB" w:rsidP="00BA12CB">
            <w:pPr>
              <w:ind w:left="32"/>
            </w:pPr>
            <w:r w:rsidRPr="00D025D7">
              <w:t>Additional site visits must be made when required by the site arborist and/or site foreman for ongoing monitoring/supervisory work.</w:t>
            </w:r>
          </w:p>
          <w:p w:rsidR="00BA12CB" w:rsidRPr="009E5577" w:rsidRDefault="00BA12CB" w:rsidP="00BA12CB">
            <w:pPr>
              <w:ind w:left="32"/>
            </w:pPr>
          </w:p>
        </w:tc>
      </w:tr>
      <w:tr w:rsidR="00BA12CB" w:rsidRPr="005C41F1" w:rsidTr="00BA12CB">
        <w:trPr>
          <w:trHeight w:val="179"/>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right w:val="single" w:sz="4" w:space="0" w:color="auto"/>
            </w:tcBorders>
          </w:tcPr>
          <w:p w:rsidR="00BA12CB" w:rsidRDefault="00BA12CB" w:rsidP="00BA12CB">
            <w:pPr>
              <w:spacing w:after="40"/>
            </w:pPr>
            <w:r w:rsidRPr="00344B17">
              <w:rPr>
                <w:rFonts w:cs="Arial"/>
                <w:b/>
                <w:szCs w:val="22"/>
              </w:rPr>
              <w:t>Condition Reason</w:t>
            </w:r>
            <w:r w:rsidRPr="00E90A25">
              <w:t xml:space="preserve"> </w:t>
            </w:r>
            <w:r w:rsidRPr="00D025D7">
              <w:t>To ensure that written certification that all tree protection measures and construction techniques relevant to this consent have been implemented.</w:t>
            </w:r>
          </w:p>
          <w:p w:rsidR="00BA12CB" w:rsidRPr="005C41F1" w:rsidRDefault="00BA12CB" w:rsidP="00BA12CB">
            <w:pPr>
              <w:spacing w:after="40"/>
              <w:rPr>
                <w:rFonts w:cs="Arial"/>
                <w:szCs w:val="22"/>
              </w:rPr>
            </w:pPr>
          </w:p>
        </w:tc>
      </w:tr>
      <w:tr w:rsidR="00BA12CB" w:rsidRPr="009E5577"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B</w:t>
            </w:r>
            <w:r w:rsidRPr="00831955">
              <w:rPr>
                <w:rFonts w:cs="Arial"/>
                <w:b/>
              </w:rPr>
              <w:t>.</w:t>
            </w:r>
          </w:p>
        </w:tc>
        <w:tc>
          <w:tcPr>
            <w:tcW w:w="714" w:type="dxa"/>
            <w:vMerge w:val="restart"/>
            <w:tcBorders>
              <w:left w:val="nil"/>
              <w:bottom w:val="single" w:sz="4" w:space="0" w:color="auto"/>
            </w:tcBorders>
          </w:tcPr>
          <w:p w:rsidR="00BA12CB" w:rsidRPr="005959AD" w:rsidRDefault="00BA12CB" w:rsidP="00BA12CB">
            <w:pPr>
              <w:contextualSpacing/>
              <w:rPr>
                <w:rFonts w:cs="Arial"/>
                <w:b/>
              </w:rPr>
            </w:pPr>
            <w:r>
              <w:rPr>
                <w:rFonts w:cs="Arial"/>
                <w:b/>
              </w:rPr>
              <w:t>19.</w:t>
            </w:r>
          </w:p>
        </w:tc>
        <w:tc>
          <w:tcPr>
            <w:tcW w:w="7938" w:type="dxa"/>
            <w:tcBorders>
              <w:right w:val="single" w:sz="4" w:space="0" w:color="auto"/>
            </w:tcBorders>
          </w:tcPr>
          <w:p w:rsidR="00BA12CB" w:rsidRDefault="00BA12CB" w:rsidP="00BA12CB">
            <w:pPr>
              <w:rPr>
                <w:b/>
              </w:rPr>
            </w:pPr>
            <w:r w:rsidRPr="009E5577">
              <w:rPr>
                <w:b/>
              </w:rPr>
              <w:t>Permissible work within Tree Protection Zones</w:t>
            </w:r>
          </w:p>
          <w:p w:rsidR="00BA12CB" w:rsidRPr="009E5577" w:rsidRDefault="00BA12CB" w:rsidP="00BA12CB">
            <w:pPr>
              <w:rPr>
                <w:b/>
              </w:rPr>
            </w:pPr>
          </w:p>
        </w:tc>
      </w:tr>
      <w:tr w:rsidR="00BA12CB" w:rsidRPr="009E5577"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bottom w:val="single" w:sz="4" w:space="0" w:color="auto"/>
              <w:right w:val="single" w:sz="4" w:space="0" w:color="auto"/>
            </w:tcBorders>
          </w:tcPr>
          <w:p w:rsidR="00BA12CB" w:rsidRDefault="00BA12CB" w:rsidP="00BA12CB">
            <w:r w:rsidRPr="00D025D7">
              <w:t>Prior to any site works, the following works are permissible within the Tree Protection Zone:</w:t>
            </w:r>
          </w:p>
          <w:p w:rsidR="00BA12CB" w:rsidRDefault="00BA12CB" w:rsidP="00BA12CB"/>
          <w:tbl>
            <w:tblPr>
              <w:tblW w:w="7377"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17"/>
              <w:gridCol w:w="2642"/>
              <w:gridCol w:w="2225"/>
            </w:tblGrid>
            <w:tr w:rsidR="00BA12CB" w:rsidRPr="00190F79" w:rsidTr="00BA12CB">
              <w:trPr>
                <w:trHeight w:val="383"/>
              </w:trPr>
              <w:tc>
                <w:tcPr>
                  <w:tcW w:w="993" w:type="dxa"/>
                  <w:tcBorders>
                    <w:top w:val="single" w:sz="4" w:space="0" w:color="auto"/>
                    <w:left w:val="single" w:sz="4" w:space="0" w:color="auto"/>
                    <w:bottom w:val="single" w:sz="4" w:space="0" w:color="auto"/>
                    <w:right w:val="single" w:sz="4" w:space="0" w:color="auto"/>
                  </w:tcBorders>
                  <w:hideMark/>
                </w:tcPr>
                <w:p w:rsidR="00BA12CB" w:rsidRPr="00190F79" w:rsidRDefault="00BA12CB" w:rsidP="00BA12CB">
                  <w:pPr>
                    <w:rPr>
                      <w:b/>
                      <w:snapToGrid w:val="0"/>
                      <w:sz w:val="18"/>
                      <w:szCs w:val="18"/>
                    </w:rPr>
                  </w:pPr>
                  <w:r w:rsidRPr="00190F79">
                    <w:rPr>
                      <w:b/>
                      <w:snapToGrid w:val="0"/>
                      <w:sz w:val="18"/>
                      <w:szCs w:val="18"/>
                    </w:rPr>
                    <w:t>Council Ref No</w:t>
                  </w:r>
                </w:p>
              </w:tc>
              <w:tc>
                <w:tcPr>
                  <w:tcW w:w="1517" w:type="dxa"/>
                  <w:tcBorders>
                    <w:top w:val="single" w:sz="4" w:space="0" w:color="auto"/>
                    <w:left w:val="single" w:sz="4" w:space="0" w:color="auto"/>
                    <w:bottom w:val="single" w:sz="4" w:space="0" w:color="auto"/>
                    <w:right w:val="single" w:sz="4" w:space="0" w:color="auto"/>
                  </w:tcBorders>
                  <w:hideMark/>
                </w:tcPr>
                <w:p w:rsidR="00BA12CB" w:rsidRPr="00190F79" w:rsidRDefault="00BA12CB" w:rsidP="00BA12CB">
                  <w:pPr>
                    <w:rPr>
                      <w:b/>
                      <w:snapToGrid w:val="0"/>
                      <w:sz w:val="18"/>
                      <w:szCs w:val="18"/>
                    </w:rPr>
                  </w:pPr>
                  <w:r w:rsidRPr="00190F79">
                    <w:rPr>
                      <w:b/>
                      <w:snapToGrid w:val="0"/>
                      <w:sz w:val="18"/>
                      <w:szCs w:val="18"/>
                    </w:rPr>
                    <w:t>Species</w:t>
                  </w:r>
                </w:p>
              </w:tc>
              <w:tc>
                <w:tcPr>
                  <w:tcW w:w="2642" w:type="dxa"/>
                  <w:tcBorders>
                    <w:top w:val="single" w:sz="4" w:space="0" w:color="auto"/>
                    <w:left w:val="single" w:sz="4" w:space="0" w:color="auto"/>
                    <w:bottom w:val="single" w:sz="4" w:space="0" w:color="auto"/>
                    <w:right w:val="single" w:sz="4" w:space="0" w:color="auto"/>
                  </w:tcBorders>
                  <w:hideMark/>
                </w:tcPr>
                <w:p w:rsidR="00BA12CB" w:rsidRPr="00190F79" w:rsidRDefault="00BA12CB" w:rsidP="00BA12CB">
                  <w:pPr>
                    <w:rPr>
                      <w:b/>
                      <w:snapToGrid w:val="0"/>
                      <w:sz w:val="18"/>
                      <w:szCs w:val="18"/>
                    </w:rPr>
                  </w:pPr>
                  <w:r w:rsidRPr="00190F79">
                    <w:rPr>
                      <w:b/>
                      <w:snapToGrid w:val="0"/>
                      <w:sz w:val="18"/>
                      <w:szCs w:val="18"/>
                    </w:rPr>
                    <w:t>Radius from Centre of Trunk (Metres)</w:t>
                  </w:r>
                </w:p>
              </w:tc>
              <w:tc>
                <w:tcPr>
                  <w:tcW w:w="2225" w:type="dxa"/>
                  <w:tcBorders>
                    <w:top w:val="single" w:sz="4" w:space="0" w:color="auto"/>
                    <w:left w:val="single" w:sz="4" w:space="0" w:color="auto"/>
                    <w:bottom w:val="single" w:sz="4" w:space="0" w:color="auto"/>
                    <w:right w:val="single" w:sz="4" w:space="0" w:color="auto"/>
                  </w:tcBorders>
                  <w:hideMark/>
                </w:tcPr>
                <w:p w:rsidR="00BA12CB" w:rsidRPr="00190F79" w:rsidRDefault="00BA12CB" w:rsidP="00BA12CB">
                  <w:pPr>
                    <w:rPr>
                      <w:b/>
                      <w:snapToGrid w:val="0"/>
                      <w:sz w:val="18"/>
                      <w:szCs w:val="18"/>
                    </w:rPr>
                  </w:pPr>
                  <w:r w:rsidRPr="00190F79">
                    <w:rPr>
                      <w:b/>
                      <w:snapToGrid w:val="0"/>
                      <w:sz w:val="18"/>
                      <w:szCs w:val="18"/>
                    </w:rPr>
                    <w:t>Approved works</w:t>
                  </w:r>
                </w:p>
              </w:tc>
            </w:tr>
            <w:tr w:rsidR="00BA12CB" w:rsidRPr="00190F79" w:rsidTr="00BA12CB">
              <w:trPr>
                <w:trHeight w:val="217"/>
              </w:trPr>
              <w:tc>
                <w:tcPr>
                  <w:tcW w:w="993" w:type="dxa"/>
                  <w:tcBorders>
                    <w:top w:val="single" w:sz="4" w:space="0" w:color="auto"/>
                    <w:left w:val="single" w:sz="4" w:space="0" w:color="auto"/>
                    <w:bottom w:val="single" w:sz="4" w:space="0" w:color="auto"/>
                    <w:right w:val="single" w:sz="4" w:space="0" w:color="auto"/>
                  </w:tcBorders>
                </w:tcPr>
                <w:p w:rsidR="00BA12CB" w:rsidRPr="000A1B73" w:rsidRDefault="00BA12CB" w:rsidP="00BA12CB">
                  <w:pPr>
                    <w:rPr>
                      <w:snapToGrid w:val="0"/>
                      <w:sz w:val="20"/>
                    </w:rPr>
                  </w:pPr>
                  <w:r w:rsidRPr="000A1B73">
                    <w:rPr>
                      <w:snapToGrid w:val="0"/>
                      <w:color w:val="000000"/>
                      <w:sz w:val="20"/>
                    </w:rPr>
                    <w:t>1</w:t>
                  </w:r>
                </w:p>
              </w:tc>
              <w:tc>
                <w:tcPr>
                  <w:tcW w:w="1517" w:type="dxa"/>
                  <w:tcBorders>
                    <w:top w:val="single" w:sz="4" w:space="0" w:color="auto"/>
                    <w:left w:val="single" w:sz="4" w:space="0" w:color="auto"/>
                    <w:bottom w:val="single" w:sz="4" w:space="0" w:color="auto"/>
                    <w:right w:val="single" w:sz="4" w:space="0" w:color="auto"/>
                  </w:tcBorders>
                </w:tcPr>
                <w:p w:rsidR="00BA12CB" w:rsidRPr="000A1B73" w:rsidRDefault="00BA12CB" w:rsidP="00BA12CB">
                  <w:pPr>
                    <w:rPr>
                      <w:snapToGrid w:val="0"/>
                      <w:sz w:val="20"/>
                    </w:rPr>
                  </w:pPr>
                  <w:r w:rsidRPr="000A1B73">
                    <w:rPr>
                      <w:bCs/>
                      <w:i/>
                      <w:snapToGrid w:val="0"/>
                      <w:color w:val="000000"/>
                      <w:sz w:val="20"/>
                    </w:rPr>
                    <w:t xml:space="preserve">Araucaria heterophylla </w:t>
                  </w:r>
                  <w:r w:rsidRPr="000A1B73">
                    <w:rPr>
                      <w:bCs/>
                      <w:snapToGrid w:val="0"/>
                      <w:color w:val="000000"/>
                      <w:sz w:val="20"/>
                    </w:rPr>
                    <w:t>(Norfolk Island pine)</w:t>
                  </w:r>
                </w:p>
              </w:tc>
              <w:tc>
                <w:tcPr>
                  <w:tcW w:w="2642" w:type="dxa"/>
                  <w:tcBorders>
                    <w:top w:val="single" w:sz="4" w:space="0" w:color="auto"/>
                    <w:left w:val="single" w:sz="4" w:space="0" w:color="auto"/>
                    <w:bottom w:val="single" w:sz="4" w:space="0" w:color="auto"/>
                    <w:right w:val="single" w:sz="4" w:space="0" w:color="auto"/>
                  </w:tcBorders>
                </w:tcPr>
                <w:p w:rsidR="00BA12CB" w:rsidRPr="000A1B73" w:rsidRDefault="00BA12CB" w:rsidP="00BA12CB">
                  <w:pPr>
                    <w:rPr>
                      <w:snapToGrid w:val="0"/>
                      <w:sz w:val="20"/>
                    </w:rPr>
                  </w:pPr>
                  <w:r w:rsidRPr="000A1B73">
                    <w:rPr>
                      <w:snapToGrid w:val="0"/>
                      <w:sz w:val="20"/>
                    </w:rPr>
                    <w:t>5.5</w:t>
                  </w:r>
                </w:p>
              </w:tc>
              <w:tc>
                <w:tcPr>
                  <w:tcW w:w="2225" w:type="dxa"/>
                  <w:vMerge w:val="restart"/>
                  <w:tcBorders>
                    <w:top w:val="single" w:sz="4" w:space="0" w:color="auto"/>
                    <w:left w:val="single" w:sz="4" w:space="0" w:color="auto"/>
                    <w:right w:val="single" w:sz="4" w:space="0" w:color="auto"/>
                  </w:tcBorders>
                </w:tcPr>
                <w:p w:rsidR="00BA12CB" w:rsidRPr="000A1B73" w:rsidRDefault="00BA12CB" w:rsidP="00BA12CB">
                  <w:pPr>
                    <w:rPr>
                      <w:snapToGrid w:val="0"/>
                      <w:sz w:val="20"/>
                    </w:rPr>
                  </w:pPr>
                  <w:r w:rsidRPr="000A1B73">
                    <w:rPr>
                      <w:bCs/>
                      <w:snapToGrid w:val="0"/>
                      <w:sz w:val="20"/>
                    </w:rPr>
                    <w:t>New driveway,  retaining wall, paving and landscaping works</w:t>
                  </w:r>
                </w:p>
                <w:p w:rsidR="00BA12CB" w:rsidRPr="000A1B73" w:rsidRDefault="00BA12CB" w:rsidP="00BA12CB">
                  <w:pPr>
                    <w:rPr>
                      <w:snapToGrid w:val="0"/>
                      <w:sz w:val="20"/>
                    </w:rPr>
                  </w:pPr>
                </w:p>
              </w:tc>
            </w:tr>
            <w:tr w:rsidR="00BA12CB" w:rsidRPr="00190F79" w:rsidTr="00BA12CB">
              <w:trPr>
                <w:trHeight w:val="217"/>
              </w:trPr>
              <w:tc>
                <w:tcPr>
                  <w:tcW w:w="993" w:type="dxa"/>
                  <w:tcBorders>
                    <w:top w:val="single" w:sz="4" w:space="0" w:color="auto"/>
                    <w:left w:val="single" w:sz="4" w:space="0" w:color="auto"/>
                    <w:bottom w:val="single" w:sz="4" w:space="0" w:color="auto"/>
                    <w:right w:val="single" w:sz="4" w:space="0" w:color="auto"/>
                  </w:tcBorders>
                </w:tcPr>
                <w:p w:rsidR="00BA12CB" w:rsidRPr="000A1B73" w:rsidRDefault="00BA12CB" w:rsidP="00BA12CB">
                  <w:pPr>
                    <w:rPr>
                      <w:snapToGrid w:val="0"/>
                      <w:sz w:val="20"/>
                    </w:rPr>
                  </w:pPr>
                  <w:r w:rsidRPr="000A1B73">
                    <w:rPr>
                      <w:snapToGrid w:val="0"/>
                      <w:color w:val="000000"/>
                      <w:sz w:val="20"/>
                    </w:rPr>
                    <w:t>2</w:t>
                  </w:r>
                </w:p>
              </w:tc>
              <w:tc>
                <w:tcPr>
                  <w:tcW w:w="1517" w:type="dxa"/>
                  <w:tcBorders>
                    <w:top w:val="single" w:sz="4" w:space="0" w:color="auto"/>
                    <w:left w:val="single" w:sz="4" w:space="0" w:color="auto"/>
                    <w:bottom w:val="single" w:sz="4" w:space="0" w:color="auto"/>
                    <w:right w:val="single" w:sz="4" w:space="0" w:color="auto"/>
                  </w:tcBorders>
                </w:tcPr>
                <w:p w:rsidR="00BA12CB" w:rsidRPr="000A1B73" w:rsidRDefault="00BA12CB" w:rsidP="00BA12CB">
                  <w:pPr>
                    <w:rPr>
                      <w:snapToGrid w:val="0"/>
                      <w:sz w:val="20"/>
                    </w:rPr>
                  </w:pPr>
                  <w:r w:rsidRPr="000A1B73">
                    <w:rPr>
                      <w:bCs/>
                      <w:i/>
                      <w:snapToGrid w:val="0"/>
                      <w:color w:val="000000"/>
                      <w:sz w:val="20"/>
                    </w:rPr>
                    <w:t xml:space="preserve">Lophostemon confertus </w:t>
                  </w:r>
                  <w:r w:rsidRPr="000A1B73">
                    <w:rPr>
                      <w:bCs/>
                      <w:snapToGrid w:val="0"/>
                      <w:color w:val="000000"/>
                      <w:sz w:val="20"/>
                    </w:rPr>
                    <w:t>(Brushbox)</w:t>
                  </w:r>
                </w:p>
              </w:tc>
              <w:tc>
                <w:tcPr>
                  <w:tcW w:w="2642" w:type="dxa"/>
                  <w:tcBorders>
                    <w:top w:val="single" w:sz="4" w:space="0" w:color="auto"/>
                    <w:left w:val="single" w:sz="4" w:space="0" w:color="auto"/>
                    <w:bottom w:val="single" w:sz="4" w:space="0" w:color="auto"/>
                    <w:right w:val="single" w:sz="4" w:space="0" w:color="auto"/>
                  </w:tcBorders>
                </w:tcPr>
                <w:p w:rsidR="00BA12CB" w:rsidRPr="000A1B73" w:rsidRDefault="00BA12CB" w:rsidP="00BA12CB">
                  <w:pPr>
                    <w:rPr>
                      <w:snapToGrid w:val="0"/>
                      <w:sz w:val="20"/>
                    </w:rPr>
                  </w:pPr>
                  <w:r>
                    <w:rPr>
                      <w:snapToGrid w:val="0"/>
                      <w:sz w:val="20"/>
                    </w:rPr>
                    <w:t>4.0</w:t>
                  </w:r>
                </w:p>
              </w:tc>
              <w:tc>
                <w:tcPr>
                  <w:tcW w:w="2225" w:type="dxa"/>
                  <w:vMerge/>
                  <w:tcBorders>
                    <w:left w:val="single" w:sz="4" w:space="0" w:color="auto"/>
                    <w:bottom w:val="single" w:sz="4" w:space="0" w:color="auto"/>
                    <w:right w:val="single" w:sz="4" w:space="0" w:color="auto"/>
                  </w:tcBorders>
                </w:tcPr>
                <w:p w:rsidR="00BA12CB" w:rsidRPr="000A1B73" w:rsidRDefault="00BA12CB" w:rsidP="00BA12CB">
                  <w:pPr>
                    <w:rPr>
                      <w:snapToGrid w:val="0"/>
                      <w:sz w:val="20"/>
                    </w:rPr>
                  </w:pPr>
                </w:p>
              </w:tc>
            </w:tr>
            <w:tr w:rsidR="00BA12CB" w:rsidRPr="00190F79" w:rsidTr="00BA12CB">
              <w:trPr>
                <w:trHeight w:val="217"/>
              </w:trPr>
              <w:tc>
                <w:tcPr>
                  <w:tcW w:w="993" w:type="dxa"/>
                  <w:tcBorders>
                    <w:top w:val="single" w:sz="4" w:space="0" w:color="auto"/>
                    <w:left w:val="single" w:sz="4" w:space="0" w:color="auto"/>
                    <w:bottom w:val="single" w:sz="4" w:space="0" w:color="auto"/>
                    <w:right w:val="single" w:sz="4" w:space="0" w:color="auto"/>
                  </w:tcBorders>
                </w:tcPr>
                <w:p w:rsidR="00BA12CB" w:rsidRPr="000A1B73" w:rsidRDefault="00BA12CB" w:rsidP="00BA12CB">
                  <w:pPr>
                    <w:rPr>
                      <w:snapToGrid w:val="0"/>
                      <w:sz w:val="20"/>
                    </w:rPr>
                  </w:pPr>
                  <w:r>
                    <w:rPr>
                      <w:snapToGrid w:val="0"/>
                      <w:sz w:val="20"/>
                    </w:rPr>
                    <w:t>5</w:t>
                  </w:r>
                </w:p>
              </w:tc>
              <w:tc>
                <w:tcPr>
                  <w:tcW w:w="1517" w:type="dxa"/>
                  <w:tcBorders>
                    <w:top w:val="single" w:sz="4" w:space="0" w:color="auto"/>
                    <w:left w:val="single" w:sz="4" w:space="0" w:color="auto"/>
                    <w:bottom w:val="single" w:sz="4" w:space="0" w:color="auto"/>
                    <w:right w:val="single" w:sz="4" w:space="0" w:color="auto"/>
                  </w:tcBorders>
                </w:tcPr>
                <w:p w:rsidR="00BA12CB" w:rsidRPr="000A1B73" w:rsidRDefault="00BA12CB" w:rsidP="00BA12CB">
                  <w:pPr>
                    <w:rPr>
                      <w:snapToGrid w:val="0"/>
                      <w:sz w:val="20"/>
                    </w:rPr>
                  </w:pPr>
                  <w:r w:rsidRPr="00D035A7">
                    <w:rPr>
                      <w:bCs/>
                      <w:i/>
                      <w:snapToGrid w:val="0"/>
                      <w:sz w:val="20"/>
                    </w:rPr>
                    <w:t xml:space="preserve">Ficus microcarpa var. ‘Hillii’ </w:t>
                  </w:r>
                  <w:r w:rsidRPr="00D035A7">
                    <w:rPr>
                      <w:bCs/>
                      <w:snapToGrid w:val="0"/>
                      <w:sz w:val="20"/>
                    </w:rPr>
                    <w:t>(Hills Weeping Fig)</w:t>
                  </w:r>
                </w:p>
              </w:tc>
              <w:tc>
                <w:tcPr>
                  <w:tcW w:w="2642" w:type="dxa"/>
                  <w:tcBorders>
                    <w:top w:val="single" w:sz="4" w:space="0" w:color="auto"/>
                    <w:left w:val="single" w:sz="4" w:space="0" w:color="auto"/>
                    <w:bottom w:val="single" w:sz="4" w:space="0" w:color="auto"/>
                    <w:right w:val="single" w:sz="4" w:space="0" w:color="auto"/>
                  </w:tcBorders>
                </w:tcPr>
                <w:p w:rsidR="00BA12CB" w:rsidRPr="000A1B73" w:rsidRDefault="00BA12CB" w:rsidP="00BA12CB">
                  <w:pPr>
                    <w:rPr>
                      <w:snapToGrid w:val="0"/>
                      <w:sz w:val="20"/>
                    </w:rPr>
                  </w:pPr>
                  <w:r>
                    <w:rPr>
                      <w:snapToGrid w:val="0"/>
                      <w:sz w:val="20"/>
                    </w:rPr>
                    <w:t>10.0</w:t>
                  </w:r>
                </w:p>
              </w:tc>
              <w:tc>
                <w:tcPr>
                  <w:tcW w:w="2225" w:type="dxa"/>
                  <w:vMerge w:val="restart"/>
                  <w:tcBorders>
                    <w:top w:val="single" w:sz="4" w:space="0" w:color="auto"/>
                    <w:left w:val="single" w:sz="4" w:space="0" w:color="auto"/>
                    <w:right w:val="single" w:sz="4" w:space="0" w:color="auto"/>
                  </w:tcBorders>
                </w:tcPr>
                <w:p w:rsidR="00BA12CB" w:rsidRPr="000A1B73" w:rsidRDefault="00BA12CB" w:rsidP="00BA12CB">
                  <w:pPr>
                    <w:rPr>
                      <w:snapToGrid w:val="0"/>
                      <w:sz w:val="20"/>
                    </w:rPr>
                  </w:pPr>
                  <w:r>
                    <w:rPr>
                      <w:snapToGrid w:val="0"/>
                      <w:sz w:val="20"/>
                    </w:rPr>
                    <w:t>Stormwater services, paving &amp; landscaping works</w:t>
                  </w:r>
                </w:p>
                <w:p w:rsidR="00BA12CB" w:rsidRPr="000A1B73" w:rsidRDefault="00BA12CB" w:rsidP="00BA12CB">
                  <w:pPr>
                    <w:rPr>
                      <w:snapToGrid w:val="0"/>
                      <w:sz w:val="20"/>
                    </w:rPr>
                  </w:pPr>
                </w:p>
              </w:tc>
            </w:tr>
            <w:tr w:rsidR="00BA12CB" w:rsidRPr="00190F79" w:rsidTr="00BA12CB">
              <w:trPr>
                <w:trHeight w:val="217"/>
              </w:trPr>
              <w:tc>
                <w:tcPr>
                  <w:tcW w:w="993" w:type="dxa"/>
                  <w:tcBorders>
                    <w:top w:val="single" w:sz="4" w:space="0" w:color="auto"/>
                    <w:left w:val="single" w:sz="4" w:space="0" w:color="auto"/>
                    <w:bottom w:val="single" w:sz="4" w:space="0" w:color="auto"/>
                    <w:right w:val="single" w:sz="4" w:space="0" w:color="auto"/>
                  </w:tcBorders>
                </w:tcPr>
                <w:p w:rsidR="00BA12CB" w:rsidRPr="000A1B73" w:rsidRDefault="00BA12CB" w:rsidP="00BA12CB">
                  <w:pPr>
                    <w:rPr>
                      <w:snapToGrid w:val="0"/>
                      <w:sz w:val="20"/>
                    </w:rPr>
                  </w:pPr>
                  <w:r>
                    <w:rPr>
                      <w:snapToGrid w:val="0"/>
                      <w:sz w:val="20"/>
                    </w:rPr>
                    <w:t>6</w:t>
                  </w:r>
                </w:p>
              </w:tc>
              <w:tc>
                <w:tcPr>
                  <w:tcW w:w="1517" w:type="dxa"/>
                  <w:tcBorders>
                    <w:top w:val="single" w:sz="4" w:space="0" w:color="auto"/>
                    <w:left w:val="single" w:sz="4" w:space="0" w:color="auto"/>
                    <w:bottom w:val="single" w:sz="4" w:space="0" w:color="auto"/>
                    <w:right w:val="single" w:sz="4" w:space="0" w:color="auto"/>
                  </w:tcBorders>
                </w:tcPr>
                <w:p w:rsidR="00BA12CB" w:rsidRPr="000A1B73" w:rsidRDefault="00BA12CB" w:rsidP="00BA12CB">
                  <w:pPr>
                    <w:rPr>
                      <w:snapToGrid w:val="0"/>
                      <w:sz w:val="20"/>
                    </w:rPr>
                  </w:pPr>
                  <w:r w:rsidRPr="00AD56B0">
                    <w:rPr>
                      <w:bCs/>
                      <w:i/>
                      <w:snapToGrid w:val="0"/>
                      <w:sz w:val="20"/>
                      <w:lang w:val="it-IT"/>
                    </w:rPr>
                    <w:t xml:space="preserve">Plumeria acutifolia </w:t>
                  </w:r>
                  <w:r w:rsidRPr="00AD56B0">
                    <w:rPr>
                      <w:bCs/>
                      <w:snapToGrid w:val="0"/>
                      <w:sz w:val="20"/>
                      <w:lang w:val="it-IT"/>
                    </w:rPr>
                    <w:t>(Frangipani),</w:t>
                  </w:r>
                </w:p>
              </w:tc>
              <w:tc>
                <w:tcPr>
                  <w:tcW w:w="2642" w:type="dxa"/>
                  <w:tcBorders>
                    <w:top w:val="single" w:sz="4" w:space="0" w:color="auto"/>
                    <w:left w:val="single" w:sz="4" w:space="0" w:color="auto"/>
                    <w:bottom w:val="single" w:sz="4" w:space="0" w:color="auto"/>
                    <w:right w:val="single" w:sz="4" w:space="0" w:color="auto"/>
                  </w:tcBorders>
                </w:tcPr>
                <w:p w:rsidR="00BA12CB" w:rsidRPr="000A1B73" w:rsidRDefault="00BA12CB" w:rsidP="00BA12CB">
                  <w:pPr>
                    <w:rPr>
                      <w:snapToGrid w:val="0"/>
                      <w:sz w:val="20"/>
                    </w:rPr>
                  </w:pPr>
                  <w:r>
                    <w:rPr>
                      <w:snapToGrid w:val="0"/>
                      <w:sz w:val="20"/>
                    </w:rPr>
                    <w:t>0.3</w:t>
                  </w:r>
                </w:p>
              </w:tc>
              <w:tc>
                <w:tcPr>
                  <w:tcW w:w="2225" w:type="dxa"/>
                  <w:vMerge/>
                  <w:tcBorders>
                    <w:left w:val="single" w:sz="4" w:space="0" w:color="auto"/>
                    <w:right w:val="single" w:sz="4" w:space="0" w:color="auto"/>
                  </w:tcBorders>
                </w:tcPr>
                <w:p w:rsidR="00BA12CB" w:rsidRPr="000A1B73" w:rsidRDefault="00BA12CB" w:rsidP="00BA12CB">
                  <w:pPr>
                    <w:rPr>
                      <w:snapToGrid w:val="0"/>
                      <w:sz w:val="20"/>
                    </w:rPr>
                  </w:pPr>
                </w:p>
              </w:tc>
            </w:tr>
            <w:tr w:rsidR="00BA12CB" w:rsidRPr="00190F79" w:rsidTr="00BA12CB">
              <w:trPr>
                <w:trHeight w:val="217"/>
              </w:trPr>
              <w:tc>
                <w:tcPr>
                  <w:tcW w:w="993" w:type="dxa"/>
                  <w:tcBorders>
                    <w:top w:val="single" w:sz="4" w:space="0" w:color="auto"/>
                    <w:left w:val="single" w:sz="4" w:space="0" w:color="auto"/>
                    <w:bottom w:val="single" w:sz="4" w:space="0" w:color="auto"/>
                    <w:right w:val="single" w:sz="4" w:space="0" w:color="auto"/>
                  </w:tcBorders>
                </w:tcPr>
                <w:p w:rsidR="00BA12CB" w:rsidRPr="000A1B73" w:rsidRDefault="00BA12CB" w:rsidP="00BA12CB">
                  <w:pPr>
                    <w:rPr>
                      <w:snapToGrid w:val="0"/>
                      <w:sz w:val="20"/>
                    </w:rPr>
                  </w:pPr>
                  <w:r>
                    <w:rPr>
                      <w:snapToGrid w:val="0"/>
                      <w:sz w:val="20"/>
                    </w:rPr>
                    <w:t>7</w:t>
                  </w:r>
                </w:p>
              </w:tc>
              <w:tc>
                <w:tcPr>
                  <w:tcW w:w="1517" w:type="dxa"/>
                  <w:tcBorders>
                    <w:top w:val="single" w:sz="4" w:space="0" w:color="auto"/>
                    <w:left w:val="single" w:sz="4" w:space="0" w:color="auto"/>
                    <w:bottom w:val="single" w:sz="4" w:space="0" w:color="auto"/>
                    <w:right w:val="single" w:sz="4" w:space="0" w:color="auto"/>
                  </w:tcBorders>
                </w:tcPr>
                <w:p w:rsidR="00BA12CB" w:rsidRPr="000A1B73" w:rsidRDefault="00BA12CB" w:rsidP="00BA12CB">
                  <w:pPr>
                    <w:rPr>
                      <w:snapToGrid w:val="0"/>
                      <w:sz w:val="20"/>
                    </w:rPr>
                  </w:pPr>
                  <w:r w:rsidRPr="00AD56B0">
                    <w:rPr>
                      <w:bCs/>
                      <w:i/>
                      <w:snapToGrid w:val="0"/>
                      <w:sz w:val="20"/>
                    </w:rPr>
                    <w:t xml:space="preserve">Dracaena draco </w:t>
                  </w:r>
                  <w:r w:rsidRPr="00AD56B0">
                    <w:rPr>
                      <w:bCs/>
                      <w:snapToGrid w:val="0"/>
                      <w:sz w:val="20"/>
                    </w:rPr>
                    <w:t>(Dragon Tree)</w:t>
                  </w:r>
                </w:p>
              </w:tc>
              <w:tc>
                <w:tcPr>
                  <w:tcW w:w="2642" w:type="dxa"/>
                  <w:tcBorders>
                    <w:top w:val="single" w:sz="4" w:space="0" w:color="auto"/>
                    <w:left w:val="single" w:sz="4" w:space="0" w:color="auto"/>
                    <w:bottom w:val="single" w:sz="4" w:space="0" w:color="auto"/>
                    <w:right w:val="single" w:sz="4" w:space="0" w:color="auto"/>
                  </w:tcBorders>
                </w:tcPr>
                <w:p w:rsidR="00BA12CB" w:rsidRPr="000A1B73" w:rsidRDefault="00BA12CB" w:rsidP="00BA12CB">
                  <w:pPr>
                    <w:rPr>
                      <w:snapToGrid w:val="0"/>
                      <w:sz w:val="20"/>
                    </w:rPr>
                  </w:pPr>
                  <w:r>
                    <w:rPr>
                      <w:snapToGrid w:val="0"/>
                      <w:sz w:val="20"/>
                    </w:rPr>
                    <w:t>1.0</w:t>
                  </w:r>
                </w:p>
              </w:tc>
              <w:tc>
                <w:tcPr>
                  <w:tcW w:w="2225" w:type="dxa"/>
                  <w:vMerge/>
                  <w:tcBorders>
                    <w:left w:val="single" w:sz="4" w:space="0" w:color="auto"/>
                    <w:bottom w:val="single" w:sz="4" w:space="0" w:color="auto"/>
                    <w:right w:val="single" w:sz="4" w:space="0" w:color="auto"/>
                  </w:tcBorders>
                </w:tcPr>
                <w:p w:rsidR="00BA12CB" w:rsidRPr="000A1B73" w:rsidRDefault="00BA12CB" w:rsidP="00BA12CB">
                  <w:pPr>
                    <w:rPr>
                      <w:snapToGrid w:val="0"/>
                      <w:sz w:val="20"/>
                    </w:rPr>
                  </w:pPr>
                </w:p>
              </w:tc>
            </w:tr>
          </w:tbl>
          <w:p w:rsidR="00BA12CB" w:rsidRDefault="00BA12CB" w:rsidP="00BA12CB"/>
          <w:p w:rsidR="00BA12CB" w:rsidRDefault="00BA12CB" w:rsidP="00BA12CB">
            <w:r w:rsidRPr="00D025D7">
              <w:t>The project arborist must provide written certification of compliance to the Principal Certifier with the above condition.</w:t>
            </w:r>
          </w:p>
          <w:p w:rsidR="00BA12CB" w:rsidRPr="009E5577" w:rsidRDefault="00BA12CB" w:rsidP="00BA12CB">
            <w:pPr>
              <w:ind w:left="32"/>
            </w:pPr>
          </w:p>
        </w:tc>
      </w:tr>
      <w:tr w:rsidR="00BA12CB" w:rsidRPr="005C41F1" w:rsidTr="00BA12CB">
        <w:trPr>
          <w:trHeight w:val="179"/>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8" w:type="dxa"/>
            <w:tcBorders>
              <w:right w:val="single" w:sz="4" w:space="0" w:color="auto"/>
            </w:tcBorders>
          </w:tcPr>
          <w:p w:rsidR="00BA12CB" w:rsidRDefault="00BA12CB" w:rsidP="00BA12CB">
            <w:pPr>
              <w:spacing w:after="40"/>
              <w:rPr>
                <w:szCs w:val="22"/>
              </w:rPr>
            </w:pPr>
            <w:r w:rsidRPr="00344B17">
              <w:rPr>
                <w:rFonts w:cs="Arial"/>
                <w:b/>
                <w:szCs w:val="22"/>
              </w:rPr>
              <w:t>Condition Reason</w:t>
            </w:r>
            <w:r w:rsidRPr="00E90A25">
              <w:t xml:space="preserve"> </w:t>
            </w:r>
            <w:r w:rsidRPr="00D025D7">
              <w:t>To establish the works which are permissible within the Tree Protection Zones.</w:t>
            </w:r>
            <w:r>
              <w:rPr>
                <w:szCs w:val="22"/>
              </w:rPr>
              <w:t xml:space="preserve"> </w:t>
            </w:r>
          </w:p>
          <w:p w:rsidR="00BA12CB" w:rsidRPr="005C41F1" w:rsidRDefault="00BA12CB" w:rsidP="00BA12CB">
            <w:pPr>
              <w:spacing w:after="40"/>
              <w:rPr>
                <w:rFonts w:cs="Arial"/>
                <w:szCs w:val="22"/>
              </w:rPr>
            </w:pPr>
          </w:p>
        </w:tc>
      </w:tr>
    </w:tbl>
    <w:p w:rsidR="00BA12CB" w:rsidRDefault="00BA12CB" w:rsidP="00BA12CB">
      <w:pPr>
        <w:ind w:firstLine="567"/>
        <w:jc w:val="center"/>
        <w:rPr>
          <w:rFonts w:cs="Arial"/>
          <w:b/>
          <w:sz w:val="28"/>
          <w:szCs w:val="28"/>
        </w:rPr>
      </w:pPr>
    </w:p>
    <w:p w:rsidR="00BA12CB" w:rsidRPr="00301034" w:rsidRDefault="00BA12CB" w:rsidP="00BA12CB">
      <w:pPr>
        <w:ind w:firstLine="567"/>
        <w:jc w:val="center"/>
        <w:rPr>
          <w:rFonts w:cs="Arial"/>
          <w:b/>
          <w:sz w:val="28"/>
          <w:szCs w:val="28"/>
        </w:rPr>
      </w:pPr>
      <w:r w:rsidRPr="001D6A5E">
        <w:rPr>
          <w:rFonts w:cs="Arial"/>
          <w:b/>
          <w:sz w:val="28"/>
          <w:szCs w:val="28"/>
        </w:rPr>
        <w:t xml:space="preserve">REMEDIATION WORK </w:t>
      </w:r>
    </w:p>
    <w:p w:rsidR="00BA12CB" w:rsidRPr="00301034" w:rsidRDefault="00BA12CB" w:rsidP="00BA12CB">
      <w:pPr>
        <w:rPr>
          <w:rFonts w:cs="Arial"/>
          <w:b/>
          <w:szCs w:val="22"/>
        </w:rPr>
      </w:pPr>
    </w:p>
    <w:p w:rsidR="00BA12CB" w:rsidRDefault="00BA12CB" w:rsidP="00C556D3">
      <w:pPr>
        <w:pStyle w:val="ConditionHeading1"/>
        <w:keepNext/>
        <w:numPr>
          <w:ilvl w:val="0"/>
          <w:numId w:val="6"/>
        </w:numPr>
        <w:ind w:left="567" w:hanging="567"/>
        <w:outlineLvl w:val="0"/>
      </w:pPr>
      <w:r>
        <w:t>O</w:t>
      </w:r>
      <w:r w:rsidRPr="001D6A5E">
        <w:t>N COMPLETION OF REMEDIATION WORK</w:t>
      </w:r>
    </w:p>
    <w:p w:rsidR="00BA12CB" w:rsidRDefault="00BA12CB" w:rsidP="00BA12CB"/>
    <w:tbl>
      <w:tblPr>
        <w:tblStyle w:val="TableGrid"/>
        <w:tblW w:w="9168" w:type="dxa"/>
        <w:tblBorders>
          <w:left w:val="none" w:sz="0" w:space="0" w:color="auto"/>
          <w:right w:val="none" w:sz="0" w:space="0" w:color="auto"/>
        </w:tblBorders>
        <w:tblLayout w:type="fixed"/>
        <w:tblLook w:val="04A0" w:firstRow="1" w:lastRow="0" w:firstColumn="1" w:lastColumn="0" w:noHBand="0" w:noVBand="1"/>
      </w:tblPr>
      <w:tblGrid>
        <w:gridCol w:w="1271"/>
        <w:gridCol w:w="7897"/>
      </w:tblGrid>
      <w:tr w:rsidR="00BA12CB" w:rsidTr="00BA12CB">
        <w:tc>
          <w:tcPr>
            <w:tcW w:w="1271" w:type="dxa"/>
            <w:tcBorders>
              <w:left w:val="single" w:sz="4" w:space="0" w:color="auto"/>
              <w:right w:val="nil"/>
            </w:tcBorders>
          </w:tcPr>
          <w:p w:rsidR="00BA12CB" w:rsidRDefault="00BA12CB" w:rsidP="00BA12CB">
            <w:pPr>
              <w:rPr>
                <w:rFonts w:cs="Arial"/>
                <w:b/>
                <w:szCs w:val="22"/>
              </w:rPr>
            </w:pPr>
            <w:r>
              <w:rPr>
                <w:rFonts w:cs="Arial"/>
                <w:b/>
                <w:szCs w:val="22"/>
              </w:rPr>
              <w:t>NIL</w:t>
            </w:r>
          </w:p>
        </w:tc>
        <w:tc>
          <w:tcPr>
            <w:tcW w:w="7897" w:type="dxa"/>
            <w:tcBorders>
              <w:left w:val="nil"/>
              <w:right w:val="single" w:sz="4" w:space="0" w:color="auto"/>
            </w:tcBorders>
          </w:tcPr>
          <w:p w:rsidR="00BA12CB" w:rsidRPr="00890242" w:rsidRDefault="00BA12CB" w:rsidP="00BA12CB">
            <w:pPr>
              <w:jc w:val="center"/>
              <w:rPr>
                <w:rFonts w:cs="Arial"/>
                <w:szCs w:val="22"/>
              </w:rPr>
            </w:pPr>
            <w:r w:rsidRPr="00890242">
              <w:rPr>
                <w:rFonts w:cs="Arial"/>
                <w:szCs w:val="22"/>
              </w:rPr>
              <w:t>Condition</w:t>
            </w:r>
          </w:p>
        </w:tc>
      </w:tr>
    </w:tbl>
    <w:p w:rsidR="00BA12CB" w:rsidRDefault="00BA12CB" w:rsidP="00BA12CB">
      <w:pPr>
        <w:jc w:val="center"/>
        <w:rPr>
          <w:rFonts w:cs="Arial"/>
          <w:b/>
          <w:sz w:val="28"/>
          <w:szCs w:val="28"/>
        </w:rPr>
      </w:pPr>
    </w:p>
    <w:p w:rsidR="00BA12CB" w:rsidRPr="00890242" w:rsidRDefault="00BA12CB" w:rsidP="00BA12CB">
      <w:pPr>
        <w:jc w:val="center"/>
        <w:rPr>
          <w:rFonts w:cs="Arial"/>
          <w:b/>
          <w:sz w:val="28"/>
          <w:szCs w:val="28"/>
        </w:rPr>
      </w:pPr>
      <w:r w:rsidRPr="00890242">
        <w:rPr>
          <w:rFonts w:cs="Arial"/>
          <w:b/>
          <w:sz w:val="28"/>
          <w:szCs w:val="28"/>
        </w:rPr>
        <w:t>BUILDING WORK</w:t>
      </w:r>
    </w:p>
    <w:p w:rsidR="00BA12CB" w:rsidRDefault="00BA12CB" w:rsidP="00BA12CB">
      <w:pPr>
        <w:rPr>
          <w:rFonts w:cs="Arial"/>
          <w:b/>
          <w:szCs w:val="22"/>
        </w:rPr>
      </w:pPr>
    </w:p>
    <w:p w:rsidR="00BA12CB" w:rsidRDefault="00BA12CB" w:rsidP="00C556D3">
      <w:pPr>
        <w:pStyle w:val="ConditionHeading1"/>
        <w:keepNext/>
        <w:numPr>
          <w:ilvl w:val="0"/>
          <w:numId w:val="6"/>
        </w:numPr>
        <w:ind w:left="567" w:hanging="567"/>
        <w:outlineLvl w:val="0"/>
      </w:pPr>
      <w:r w:rsidRPr="00890242">
        <w:t>BEFORE ISSUE OF A CONSTRUCTION CERTIFICATE</w:t>
      </w:r>
    </w:p>
    <w:p w:rsidR="00BA12CB" w:rsidRDefault="00BA12CB" w:rsidP="00BA12CB"/>
    <w:tbl>
      <w:tblPr>
        <w:tblStyle w:val="TableGrid"/>
        <w:tblW w:w="9209" w:type="dxa"/>
        <w:tblLayout w:type="fixed"/>
        <w:tblLook w:val="04A0" w:firstRow="1" w:lastRow="0" w:firstColumn="1" w:lastColumn="0" w:noHBand="0" w:noVBand="1"/>
      </w:tblPr>
      <w:tblGrid>
        <w:gridCol w:w="562"/>
        <w:gridCol w:w="714"/>
        <w:gridCol w:w="7933"/>
      </w:tblGrid>
      <w:tr w:rsidR="00BA12CB" w:rsidRPr="00E17A5B"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D</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38"/>
              </w:numPr>
              <w:ind w:left="0" w:firstLine="0"/>
              <w:contextualSpacing/>
              <w:rPr>
                <w:rFonts w:cs="Arial"/>
                <w:b/>
              </w:rPr>
            </w:pPr>
          </w:p>
        </w:tc>
        <w:tc>
          <w:tcPr>
            <w:tcW w:w="7933" w:type="dxa"/>
            <w:tcBorders>
              <w:right w:val="single" w:sz="4" w:space="0" w:color="auto"/>
            </w:tcBorders>
          </w:tcPr>
          <w:p w:rsidR="00BA12CB" w:rsidRDefault="00BA12CB" w:rsidP="00BA12CB">
            <w:pPr>
              <w:rPr>
                <w:b/>
              </w:rPr>
            </w:pPr>
            <w:r w:rsidRPr="00E17A5B">
              <w:rPr>
                <w:b/>
              </w:rPr>
              <w:t>Modification of Details of the Development (section 4.17(1)(g) of the Act</w:t>
            </w:r>
          </w:p>
          <w:p w:rsidR="00BA12CB" w:rsidRPr="00E17A5B" w:rsidRDefault="00BA12CB" w:rsidP="00BA12CB">
            <w:pPr>
              <w:rPr>
                <w:b/>
              </w:rPr>
            </w:pPr>
          </w:p>
        </w:tc>
      </w:tr>
      <w:tr w:rsidR="00BA12CB" w:rsidRPr="00E17A5B"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Default="00BA12CB" w:rsidP="00BA12CB">
            <w:r w:rsidRPr="001A6F33">
              <w:t>Before the issue of any construction certificate, the approved plans and the construction certificate plans and specification, required to be submitted to the Principal Certifier under clause 7 of the Development Certification and Fire Safety Regulations, must detail the following amendments:</w:t>
            </w:r>
          </w:p>
          <w:p w:rsidR="00BA12CB" w:rsidRPr="001A6F33" w:rsidRDefault="00BA12CB" w:rsidP="00BA12CB">
            <w:pPr>
              <w:ind w:left="567"/>
            </w:pPr>
          </w:p>
          <w:p w:rsidR="00BA12CB" w:rsidRDefault="00BA12CB" w:rsidP="00C556D3">
            <w:pPr>
              <w:pStyle w:val="ListParagraph"/>
              <w:numPr>
                <w:ilvl w:val="0"/>
                <w:numId w:val="14"/>
              </w:numPr>
              <w:contextualSpacing/>
              <w:rPr>
                <w:b/>
                <w:lang w:val="en-US"/>
              </w:rPr>
            </w:pPr>
            <w:r>
              <w:rPr>
                <w:b/>
                <w:lang w:val="en-US"/>
              </w:rPr>
              <w:t xml:space="preserve">Visual Privacy: </w:t>
            </w:r>
          </w:p>
          <w:p w:rsidR="00BA12CB" w:rsidRDefault="00BA12CB" w:rsidP="00BA12CB">
            <w:pPr>
              <w:ind w:left="32"/>
              <w:contextualSpacing/>
              <w:rPr>
                <w:b/>
                <w:lang w:val="en-US"/>
              </w:rPr>
            </w:pPr>
          </w:p>
          <w:p w:rsidR="00BA12CB" w:rsidRPr="009259AF" w:rsidRDefault="00BA12CB" w:rsidP="00BA12CB">
            <w:pPr>
              <w:ind w:left="32"/>
              <w:contextualSpacing/>
              <w:rPr>
                <w:lang w:val="en-US"/>
              </w:rPr>
            </w:pPr>
            <w:r w:rsidRPr="009259AF">
              <w:rPr>
                <w:lang w:val="en-US"/>
              </w:rPr>
              <w:t>To protect the visual privacy of No.23 Darling Point Road, in accordance with Objective O2 of Part B3.5.4 of the WDCP, 2015 fixed translucent glazing to</w:t>
            </w:r>
            <w:r>
              <w:rPr>
                <w:lang w:val="en-US"/>
              </w:rPr>
              <w:t xml:space="preserve"> a</w:t>
            </w:r>
            <w:r w:rsidRPr="009259AF">
              <w:rPr>
                <w:lang w:val="en-US"/>
              </w:rPr>
              <w:t xml:space="preserve"> height of 1.5m from the finished floor</w:t>
            </w:r>
            <w:r>
              <w:rPr>
                <w:lang w:val="en-US"/>
              </w:rPr>
              <w:t xml:space="preserve"> level</w:t>
            </w:r>
            <w:r w:rsidRPr="009259AF">
              <w:rPr>
                <w:lang w:val="en-US"/>
              </w:rPr>
              <w:t xml:space="preserve"> shall be installed to the </w:t>
            </w:r>
            <w:r>
              <w:rPr>
                <w:lang w:val="en-US"/>
              </w:rPr>
              <w:t>O</w:t>
            </w:r>
            <w:r w:rsidRPr="009259AF">
              <w:rPr>
                <w:lang w:val="en-US"/>
              </w:rPr>
              <w:t>ffice window (W</w:t>
            </w:r>
            <w:r>
              <w:rPr>
                <w:lang w:val="en-US"/>
              </w:rPr>
              <w:t>-</w:t>
            </w:r>
            <w:r w:rsidRPr="009259AF">
              <w:rPr>
                <w:lang w:val="en-US"/>
              </w:rPr>
              <w:t>N15) and the common Kitchen window (W</w:t>
            </w:r>
            <w:r>
              <w:rPr>
                <w:lang w:val="en-US"/>
              </w:rPr>
              <w:t>-</w:t>
            </w:r>
            <w:r w:rsidRPr="009259AF">
              <w:rPr>
                <w:lang w:val="en-US"/>
              </w:rPr>
              <w:t xml:space="preserve">N11) located on the northern elevation to Level 1. </w:t>
            </w:r>
          </w:p>
          <w:p w:rsidR="00BA12CB" w:rsidRDefault="00BA12CB" w:rsidP="00BA12CB">
            <w:pPr>
              <w:pStyle w:val="ListParagraph"/>
              <w:ind w:left="316"/>
              <w:contextualSpacing/>
              <w:rPr>
                <w:b/>
                <w:lang w:val="en-US"/>
              </w:rPr>
            </w:pPr>
          </w:p>
          <w:p w:rsidR="00BA12CB" w:rsidRDefault="00BA12CB" w:rsidP="00C556D3">
            <w:pPr>
              <w:pStyle w:val="ListParagraph"/>
              <w:numPr>
                <w:ilvl w:val="0"/>
                <w:numId w:val="14"/>
              </w:numPr>
              <w:contextualSpacing/>
              <w:rPr>
                <w:b/>
                <w:lang w:val="en-US"/>
              </w:rPr>
            </w:pPr>
            <w:r>
              <w:rPr>
                <w:b/>
                <w:lang w:val="en-US"/>
              </w:rPr>
              <w:t xml:space="preserve">Front Fence/Balustrade: </w:t>
            </w:r>
          </w:p>
          <w:p w:rsidR="00BA12CB" w:rsidRDefault="00BA12CB" w:rsidP="00BA12CB">
            <w:pPr>
              <w:ind w:left="32"/>
              <w:contextualSpacing/>
              <w:rPr>
                <w:b/>
                <w:lang w:val="en-US"/>
              </w:rPr>
            </w:pPr>
          </w:p>
          <w:p w:rsidR="00BA12CB" w:rsidRPr="00D46955" w:rsidRDefault="00BA12CB" w:rsidP="00BA12CB">
            <w:pPr>
              <w:ind w:left="32"/>
              <w:contextualSpacing/>
              <w:rPr>
                <w:lang w:val="en-US"/>
              </w:rPr>
            </w:pPr>
            <w:r w:rsidRPr="00D46955">
              <w:rPr>
                <w:lang w:val="en-US"/>
              </w:rPr>
              <w:t>To protect the character and appearance o</w:t>
            </w:r>
            <w:r>
              <w:rPr>
                <w:lang w:val="en-US"/>
              </w:rPr>
              <w:t xml:space="preserve">f the Darling Point Road streetscape, in accordance with Objectives O1 and O8 of Part B3.7.2 of the WDCP, 2015 </w:t>
            </w:r>
            <w:r w:rsidRPr="00D46955">
              <w:rPr>
                <w:lang w:val="en-US"/>
              </w:rPr>
              <w:t>the proposed replacement metal pipe fence</w:t>
            </w:r>
            <w:r>
              <w:rPr>
                <w:lang w:val="en-US"/>
              </w:rPr>
              <w:t>/balustrade</w:t>
            </w:r>
            <w:r w:rsidRPr="00D46955">
              <w:rPr>
                <w:lang w:val="en-US"/>
              </w:rPr>
              <w:t xml:space="preserve"> to be installed across the front boundary must be deleted and replaced with vertically proportioned metal fencing/balustrading. </w:t>
            </w:r>
          </w:p>
          <w:p w:rsidR="00BA12CB" w:rsidRDefault="00BA12CB" w:rsidP="00BA12CB">
            <w:pPr>
              <w:ind w:left="32"/>
              <w:contextualSpacing/>
              <w:rPr>
                <w:b/>
                <w:lang w:val="en-US"/>
              </w:rPr>
            </w:pPr>
          </w:p>
          <w:p w:rsidR="00BA12CB" w:rsidRPr="00453729" w:rsidRDefault="00BA12CB" w:rsidP="00BA12CB">
            <w:pPr>
              <w:spacing w:after="60"/>
            </w:pPr>
            <w:r w:rsidRPr="001B3AC4">
              <w:rPr>
                <w:b/>
                <w:szCs w:val="22"/>
                <w:u w:val="single"/>
              </w:rPr>
              <w:t>Details in accordance with this condition are to be submitted and approved by Council prior to the issue of a Construction Certificate.</w:t>
            </w:r>
          </w:p>
          <w:p w:rsidR="00BA12CB" w:rsidRPr="009259AF" w:rsidRDefault="00BA12CB" w:rsidP="00BA12CB">
            <w:pPr>
              <w:ind w:left="32"/>
              <w:contextualSpacing/>
              <w:rPr>
                <w:b/>
                <w:lang w:val="en-US"/>
              </w:rPr>
            </w:pPr>
          </w:p>
          <w:p w:rsidR="00BA12CB" w:rsidRPr="009259AF" w:rsidRDefault="00BA12CB" w:rsidP="00C556D3">
            <w:pPr>
              <w:pStyle w:val="ListParagraph"/>
              <w:numPr>
                <w:ilvl w:val="0"/>
                <w:numId w:val="14"/>
              </w:numPr>
              <w:contextualSpacing/>
              <w:rPr>
                <w:b/>
                <w:lang w:val="en-US"/>
              </w:rPr>
            </w:pPr>
            <w:r w:rsidRPr="009259AF">
              <w:rPr>
                <w:b/>
                <w:lang w:val="en-US"/>
              </w:rPr>
              <w:t xml:space="preserve">Amended Landscape Plan: </w:t>
            </w:r>
          </w:p>
          <w:p w:rsidR="00BA12CB" w:rsidRDefault="00BA12CB" w:rsidP="00BA12CB">
            <w:pPr>
              <w:pStyle w:val="ListParagraph"/>
              <w:ind w:left="316"/>
              <w:contextualSpacing/>
              <w:rPr>
                <w:lang w:val="en-US"/>
              </w:rPr>
            </w:pPr>
          </w:p>
          <w:p w:rsidR="00BA12CB" w:rsidRDefault="00BA12CB" w:rsidP="00BA12CB">
            <w:pPr>
              <w:contextualSpacing/>
              <w:rPr>
                <w:lang w:val="en-US"/>
              </w:rPr>
            </w:pPr>
            <w:r w:rsidRPr="009B6DF7">
              <w:rPr>
                <w:lang w:val="en-US"/>
              </w:rPr>
              <w:t xml:space="preserve">An amended </w:t>
            </w:r>
            <w:r>
              <w:rPr>
                <w:lang w:val="en-US"/>
              </w:rPr>
              <w:t>Landscape P</w:t>
            </w:r>
            <w:r w:rsidRPr="009B6DF7">
              <w:rPr>
                <w:lang w:val="en-US"/>
              </w:rPr>
              <w:t>lan shall be prepared before Construction Certificate to show the following:</w:t>
            </w:r>
          </w:p>
          <w:p w:rsidR="00BA12CB" w:rsidRPr="009B6DF7" w:rsidRDefault="00BA12CB" w:rsidP="00BA12CB">
            <w:pPr>
              <w:contextualSpacing/>
              <w:rPr>
                <w:lang w:val="en-US"/>
              </w:rPr>
            </w:pPr>
          </w:p>
          <w:p w:rsidR="00BA12CB" w:rsidRDefault="00BA12CB" w:rsidP="00C556D3">
            <w:pPr>
              <w:pStyle w:val="ListParagraph"/>
              <w:numPr>
                <w:ilvl w:val="0"/>
                <w:numId w:val="15"/>
              </w:numPr>
              <w:ind w:hanging="222"/>
              <w:contextualSpacing/>
            </w:pPr>
            <w:r>
              <w:rPr>
                <w:lang w:val="en-US"/>
              </w:rPr>
              <w:t>The entire paving of the courtyard at rear shall be s</w:t>
            </w:r>
            <w:r w:rsidRPr="008B1F16">
              <w:rPr>
                <w:lang w:val="en-US"/>
              </w:rPr>
              <w:t xml:space="preserve">emi-porous or porous </w:t>
            </w:r>
            <w:r>
              <w:rPr>
                <w:lang w:val="en-US"/>
              </w:rPr>
              <w:t>material</w:t>
            </w:r>
            <w:r w:rsidRPr="008B1F16">
              <w:rPr>
                <w:lang w:val="en-US"/>
              </w:rPr>
              <w:t xml:space="preserve"> </w:t>
            </w:r>
            <w:r w:rsidRPr="00F1462E">
              <w:t>to allow for water infiltration and gaseous exchange</w:t>
            </w:r>
            <w:r>
              <w:t xml:space="preserve"> for root growth; </w:t>
            </w:r>
          </w:p>
          <w:p w:rsidR="00BA12CB" w:rsidRPr="008B1F16" w:rsidRDefault="00BA12CB" w:rsidP="00C556D3">
            <w:pPr>
              <w:pStyle w:val="ListParagraph"/>
              <w:numPr>
                <w:ilvl w:val="0"/>
                <w:numId w:val="15"/>
              </w:numPr>
              <w:ind w:hanging="222"/>
              <w:contextualSpacing/>
            </w:pPr>
            <w:r w:rsidRPr="008B1F16">
              <w:rPr>
                <w:lang w:val="en-US"/>
              </w:rPr>
              <w:t>One (1</w:t>
            </w:r>
            <w:r w:rsidRPr="00155F82">
              <w:rPr>
                <w:sz w:val="20"/>
                <w:lang w:val="en-US"/>
              </w:rPr>
              <w:t xml:space="preserve">) </w:t>
            </w:r>
            <w:r w:rsidR="00155F82" w:rsidRPr="00155F82">
              <w:rPr>
                <w:i/>
                <w:iCs/>
                <w:sz w:val="20"/>
              </w:rPr>
              <w:t xml:space="preserve">Flindersia australis </w:t>
            </w:r>
            <w:r w:rsidR="00155F82" w:rsidRPr="00155F82">
              <w:rPr>
                <w:iCs/>
                <w:sz w:val="20"/>
              </w:rPr>
              <w:t>(Crow’s Ash)</w:t>
            </w:r>
            <w:r w:rsidR="00155F82" w:rsidRPr="00155F82">
              <w:rPr>
                <w:i/>
                <w:iCs/>
                <w:sz w:val="20"/>
                <w:szCs w:val="18"/>
              </w:rPr>
              <w:t xml:space="preserve"> </w:t>
            </w:r>
            <w:r>
              <w:t>x 300L shall be planted within the rear setback between the new access</w:t>
            </w:r>
            <w:r w:rsidRPr="00F1462E">
              <w:t xml:space="preserve">way </w:t>
            </w:r>
            <w:r>
              <w:t xml:space="preserve">and building extension and adjacent to the </w:t>
            </w:r>
            <w:r w:rsidRPr="00F1462E">
              <w:t xml:space="preserve">boundary to </w:t>
            </w:r>
            <w:r>
              <w:t xml:space="preserve">the </w:t>
            </w:r>
            <w:r w:rsidRPr="00F1462E">
              <w:t>south instead of the Camellia shown on the</w:t>
            </w:r>
            <w:r>
              <w:t xml:space="preserve"> Landscape Plan.</w:t>
            </w:r>
            <w:r w:rsidRPr="008B1F16">
              <w:rPr>
                <w:rFonts w:cs="Arial"/>
                <w:snapToGrid w:val="0"/>
                <w:color w:val="000000" w:themeColor="text1"/>
                <w:szCs w:val="22"/>
              </w:rPr>
              <w:t xml:space="preserve"> </w:t>
            </w:r>
            <w:r>
              <w:t>This tree must be planted at least 1.5</w:t>
            </w:r>
            <w:r w:rsidRPr="008B1F16">
              <w:t>m from proposed</w:t>
            </w:r>
            <w:r>
              <w:t>/existing</w:t>
            </w:r>
            <w:r w:rsidRPr="008B1F16">
              <w:t xml:space="preserve"> structures and services.</w:t>
            </w:r>
          </w:p>
          <w:p w:rsidR="00BA12CB" w:rsidRDefault="00BA12CB" w:rsidP="00BA12CB">
            <w:pPr>
              <w:rPr>
                <w:b/>
              </w:rPr>
            </w:pPr>
          </w:p>
          <w:p w:rsidR="00BA12CB" w:rsidRPr="00703C89" w:rsidRDefault="00BA12CB" w:rsidP="00BA12CB">
            <w:pPr>
              <w:rPr>
                <w:b/>
                <w:sz w:val="20"/>
              </w:rPr>
            </w:pPr>
            <w:r w:rsidRPr="00703C89">
              <w:rPr>
                <w:b/>
                <w:sz w:val="20"/>
              </w:rPr>
              <w:t>Notes:</w:t>
            </w:r>
          </w:p>
          <w:p w:rsidR="00BA12CB" w:rsidRPr="00703C89" w:rsidRDefault="00BA12CB" w:rsidP="00C556D3">
            <w:pPr>
              <w:pStyle w:val="ListParagraph"/>
              <w:numPr>
                <w:ilvl w:val="0"/>
                <w:numId w:val="12"/>
              </w:numPr>
              <w:contextualSpacing/>
              <w:rPr>
                <w:sz w:val="20"/>
                <w:lang w:val="en-US"/>
              </w:rPr>
            </w:pPr>
            <w:r w:rsidRPr="00703C89">
              <w:rPr>
                <w:sz w:val="20"/>
                <w:lang w:val="en-US"/>
              </w:rPr>
              <w:t xml:space="preserve">Clause 20 of the Development Certification and Fire Safety Regulations prohibits </w:t>
            </w:r>
            <w:r w:rsidRPr="00703C89">
              <w:rPr>
                <w:b/>
                <w:i/>
                <w:sz w:val="20"/>
                <w:lang w:val="en-US"/>
              </w:rPr>
              <w:t>the</w:t>
            </w:r>
            <w:r w:rsidRPr="00703C89">
              <w:rPr>
                <w:sz w:val="20"/>
                <w:lang w:val="en-US"/>
              </w:rPr>
              <w:t xml:space="preserve"> issue of any construction certificate subject to this condition unless the Principal Certifier is satisfied that the condition has been complied with.</w:t>
            </w:r>
          </w:p>
          <w:p w:rsidR="00BA12CB" w:rsidRPr="00703C89" w:rsidRDefault="00BA12CB" w:rsidP="00C556D3">
            <w:pPr>
              <w:pStyle w:val="ListParagraph"/>
              <w:numPr>
                <w:ilvl w:val="0"/>
                <w:numId w:val="12"/>
              </w:numPr>
              <w:contextualSpacing/>
              <w:rPr>
                <w:sz w:val="20"/>
                <w:lang w:val="en-US"/>
              </w:rPr>
            </w:pPr>
            <w:r w:rsidRPr="00703C89">
              <w:rPr>
                <w:sz w:val="20"/>
                <w:lang w:val="en-US"/>
              </w:rPr>
              <w:t>Clause 19 of the Development Certification and Fire Safety Regulations prohibits the issue of any construction certificate that is inconsistent with this consent.</w:t>
            </w:r>
          </w:p>
          <w:p w:rsidR="00BA12CB" w:rsidRPr="00E17A5B" w:rsidRDefault="00BA12CB" w:rsidP="00BA12CB">
            <w:pPr>
              <w:pStyle w:val="ListParagraph"/>
              <w:ind w:left="457"/>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1A6F33">
              <w:t>To require design changes and/or further information to be provided to address specific issues identified during the assessment under section 4.15 of the Act.</w:t>
            </w:r>
          </w:p>
          <w:p w:rsidR="00BA12CB" w:rsidRPr="005C41F1" w:rsidRDefault="00BA12CB" w:rsidP="00BA12CB">
            <w:pPr>
              <w:spacing w:after="40"/>
              <w:rPr>
                <w:rFonts w:cs="Arial"/>
                <w:szCs w:val="22"/>
              </w:rPr>
            </w:pPr>
          </w:p>
        </w:tc>
      </w:tr>
      <w:tr w:rsidR="00BA12CB" w:rsidRPr="00E17A5B"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D</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38"/>
              </w:numPr>
              <w:ind w:left="0" w:firstLine="0"/>
              <w:contextualSpacing/>
              <w:rPr>
                <w:rFonts w:cs="Arial"/>
                <w:b/>
              </w:rPr>
            </w:pPr>
          </w:p>
        </w:tc>
        <w:tc>
          <w:tcPr>
            <w:tcW w:w="7933" w:type="dxa"/>
            <w:tcBorders>
              <w:right w:val="single" w:sz="4" w:space="0" w:color="auto"/>
            </w:tcBorders>
          </w:tcPr>
          <w:p w:rsidR="00BA12CB" w:rsidRDefault="00BA12CB" w:rsidP="00BA12CB">
            <w:pPr>
              <w:rPr>
                <w:b/>
              </w:rPr>
            </w:pPr>
            <w:r w:rsidRPr="00022849">
              <w:rPr>
                <w:b/>
              </w:rPr>
              <w:t>Payment of Long Service Levy</w:t>
            </w:r>
          </w:p>
          <w:p w:rsidR="00BA12CB" w:rsidRPr="00E17A5B" w:rsidRDefault="00BA12CB" w:rsidP="00BA12CB">
            <w:pPr>
              <w:rPr>
                <w:b/>
              </w:rPr>
            </w:pPr>
          </w:p>
        </w:tc>
      </w:tr>
      <w:tr w:rsidR="00BA12CB" w:rsidRPr="00E17A5B"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Default="00BA12CB" w:rsidP="00BA12CB">
            <w:pPr>
              <w:rPr>
                <w:lang w:val="en-US"/>
              </w:rPr>
            </w:pPr>
            <w:r w:rsidRPr="00430AC2">
              <w:rPr>
                <w:lang w:val="en-US"/>
              </w:rPr>
              <w:t>Before the issue of any construction certificate, the original recei</w:t>
            </w:r>
            <w:r>
              <w:rPr>
                <w:lang w:val="en-US"/>
              </w:rPr>
              <w:t xml:space="preserve">pt(s) for the payment of </w:t>
            </w:r>
            <w:r w:rsidRPr="00430AC2">
              <w:rPr>
                <w:lang w:val="en-US"/>
              </w:rPr>
              <w:t xml:space="preserve">the </w:t>
            </w:r>
            <w:r>
              <w:rPr>
                <w:lang w:val="en-US"/>
              </w:rPr>
              <w:t>following levy</w:t>
            </w:r>
            <w:r w:rsidRPr="00430AC2">
              <w:rPr>
                <w:lang w:val="en-US"/>
              </w:rPr>
              <w:t xml:space="preserve"> must be provided to the Principal Certifier:</w:t>
            </w:r>
          </w:p>
          <w:p w:rsidR="00BA12CB" w:rsidRDefault="00BA12CB" w:rsidP="00BA12CB">
            <w:pPr>
              <w:rPr>
                <w:lang w:val="en-US"/>
              </w:rPr>
            </w:pPr>
          </w:p>
          <w:tbl>
            <w:tblPr>
              <w:tblW w:w="723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439"/>
              <w:gridCol w:w="2812"/>
              <w:gridCol w:w="992"/>
              <w:gridCol w:w="992"/>
            </w:tblGrid>
            <w:tr w:rsidR="00BA12CB" w:rsidRPr="00E23C07" w:rsidTr="00BA12CB">
              <w:trPr>
                <w:trHeight w:val="354"/>
              </w:trPr>
              <w:tc>
                <w:tcPr>
                  <w:tcW w:w="2439" w:type="dxa"/>
                  <w:tcBorders>
                    <w:top w:val="single" w:sz="4" w:space="0" w:color="auto"/>
                    <w:left w:val="single" w:sz="4" w:space="0" w:color="auto"/>
                    <w:bottom w:val="single" w:sz="4" w:space="0" w:color="auto"/>
                    <w:right w:val="single" w:sz="4" w:space="0" w:color="auto"/>
                  </w:tcBorders>
                  <w:vAlign w:val="center"/>
                  <w:hideMark/>
                </w:tcPr>
                <w:p w:rsidR="00BA12CB" w:rsidRPr="00E23C07" w:rsidRDefault="00BA12CB" w:rsidP="00BA12CB">
                  <w:pPr>
                    <w:rPr>
                      <w:b/>
                      <w:sz w:val="16"/>
                      <w:szCs w:val="16"/>
                    </w:rPr>
                  </w:pPr>
                  <w:r>
                    <w:rPr>
                      <w:b/>
                      <w:sz w:val="16"/>
                      <w:szCs w:val="16"/>
                    </w:rPr>
                    <w:t>Description</w:t>
                  </w:r>
                </w:p>
              </w:tc>
              <w:tc>
                <w:tcPr>
                  <w:tcW w:w="2812" w:type="dxa"/>
                  <w:tcBorders>
                    <w:top w:val="single" w:sz="4" w:space="0" w:color="auto"/>
                    <w:left w:val="single" w:sz="4" w:space="0" w:color="auto"/>
                    <w:bottom w:val="single" w:sz="4" w:space="0" w:color="auto"/>
                    <w:right w:val="single" w:sz="4" w:space="0" w:color="auto"/>
                  </w:tcBorders>
                  <w:vAlign w:val="center"/>
                  <w:hideMark/>
                </w:tcPr>
                <w:p w:rsidR="00BA12CB" w:rsidRPr="00E23C07" w:rsidRDefault="00BA12CB" w:rsidP="00BA12CB">
                  <w:pPr>
                    <w:rPr>
                      <w:b/>
                      <w:sz w:val="16"/>
                      <w:szCs w:val="16"/>
                    </w:rPr>
                  </w:pPr>
                  <w:r w:rsidRPr="00E23C07">
                    <w:rPr>
                      <w:b/>
                      <w:sz w:val="16"/>
                      <w:szCs w:val="16"/>
                    </w:rPr>
                    <w:t>Amount</w:t>
                  </w:r>
                </w:p>
              </w:tc>
              <w:tc>
                <w:tcPr>
                  <w:tcW w:w="992" w:type="dxa"/>
                  <w:tcBorders>
                    <w:top w:val="single" w:sz="4" w:space="0" w:color="auto"/>
                    <w:left w:val="single" w:sz="4" w:space="0" w:color="auto"/>
                    <w:bottom w:val="single" w:sz="4" w:space="0" w:color="auto"/>
                    <w:right w:val="single" w:sz="4" w:space="0" w:color="auto"/>
                  </w:tcBorders>
                  <w:vAlign w:val="center"/>
                  <w:hideMark/>
                </w:tcPr>
                <w:p w:rsidR="00BA12CB" w:rsidRPr="00E23C07" w:rsidRDefault="00BA12CB" w:rsidP="00BA12CB">
                  <w:pPr>
                    <w:rPr>
                      <w:b/>
                      <w:sz w:val="16"/>
                      <w:szCs w:val="16"/>
                    </w:rPr>
                  </w:pPr>
                  <w:r w:rsidRPr="00E23C07">
                    <w:rPr>
                      <w:b/>
                      <w:sz w:val="16"/>
                      <w:szCs w:val="16"/>
                    </w:rPr>
                    <w:t>Indexed</w:t>
                  </w:r>
                </w:p>
              </w:tc>
              <w:tc>
                <w:tcPr>
                  <w:tcW w:w="992" w:type="dxa"/>
                  <w:tcBorders>
                    <w:top w:val="single" w:sz="4" w:space="0" w:color="auto"/>
                    <w:left w:val="single" w:sz="4" w:space="0" w:color="auto"/>
                    <w:bottom w:val="single" w:sz="4" w:space="0" w:color="auto"/>
                    <w:right w:val="single" w:sz="4" w:space="0" w:color="auto"/>
                  </w:tcBorders>
                  <w:vAlign w:val="center"/>
                  <w:hideMark/>
                </w:tcPr>
                <w:p w:rsidR="00BA12CB" w:rsidRPr="00E23C07" w:rsidRDefault="00BA12CB" w:rsidP="00BA12CB">
                  <w:pPr>
                    <w:rPr>
                      <w:b/>
                      <w:sz w:val="16"/>
                      <w:szCs w:val="16"/>
                    </w:rPr>
                  </w:pPr>
                  <w:r w:rsidRPr="00E23C07">
                    <w:rPr>
                      <w:b/>
                      <w:sz w:val="16"/>
                      <w:szCs w:val="16"/>
                    </w:rPr>
                    <w:t>Council</w:t>
                  </w:r>
                </w:p>
                <w:p w:rsidR="00BA12CB" w:rsidRPr="00E23C07" w:rsidRDefault="00BA12CB" w:rsidP="00BA12CB">
                  <w:pPr>
                    <w:rPr>
                      <w:b/>
                      <w:sz w:val="16"/>
                      <w:szCs w:val="16"/>
                    </w:rPr>
                  </w:pPr>
                  <w:r w:rsidRPr="00E23C07">
                    <w:rPr>
                      <w:b/>
                      <w:sz w:val="16"/>
                      <w:szCs w:val="16"/>
                    </w:rPr>
                    <w:t>Fee Code</w:t>
                  </w:r>
                </w:p>
              </w:tc>
            </w:tr>
            <w:tr w:rsidR="00BA12CB" w:rsidRPr="00E23C07" w:rsidTr="00BA12CB">
              <w:trPr>
                <w:trHeight w:val="354"/>
              </w:trPr>
              <w:tc>
                <w:tcPr>
                  <w:tcW w:w="7235" w:type="dxa"/>
                  <w:gridSpan w:val="4"/>
                  <w:tcBorders>
                    <w:top w:val="single" w:sz="4" w:space="0" w:color="auto"/>
                    <w:left w:val="single" w:sz="4" w:space="0" w:color="auto"/>
                    <w:bottom w:val="single" w:sz="4" w:space="0" w:color="auto"/>
                    <w:right w:val="single" w:sz="4" w:space="0" w:color="auto"/>
                  </w:tcBorders>
                  <w:hideMark/>
                </w:tcPr>
                <w:p w:rsidR="00BA12CB" w:rsidRPr="00E23C07" w:rsidRDefault="00BA12CB" w:rsidP="00BA12CB">
                  <w:pPr>
                    <w:rPr>
                      <w:b/>
                      <w:sz w:val="16"/>
                      <w:szCs w:val="16"/>
                    </w:rPr>
                  </w:pPr>
                  <w:r w:rsidRPr="00E23C07">
                    <w:rPr>
                      <w:b/>
                      <w:sz w:val="16"/>
                      <w:szCs w:val="16"/>
                    </w:rPr>
                    <w:t>LONG SERVICE LEVY</w:t>
                  </w:r>
                </w:p>
                <w:p w:rsidR="00BA12CB" w:rsidRPr="00E23C07" w:rsidRDefault="00BA12CB" w:rsidP="00BA12CB">
                  <w:pPr>
                    <w:rPr>
                      <w:i/>
                      <w:sz w:val="16"/>
                      <w:szCs w:val="16"/>
                    </w:rPr>
                  </w:pPr>
                  <w:r w:rsidRPr="00E23C07">
                    <w:rPr>
                      <w:sz w:val="16"/>
                      <w:szCs w:val="16"/>
                    </w:rPr>
                    <w:t xml:space="preserve">under </w:t>
                  </w:r>
                  <w:r w:rsidRPr="00E23C07">
                    <w:rPr>
                      <w:bCs/>
                      <w:i/>
                      <w:sz w:val="16"/>
                      <w:szCs w:val="16"/>
                    </w:rPr>
                    <w:t>Building and Construction Industry Long Service Payments Act 1986</w:t>
                  </w:r>
                </w:p>
              </w:tc>
            </w:tr>
            <w:tr w:rsidR="00BA12CB" w:rsidRPr="00E23C07" w:rsidTr="00BA12CB">
              <w:trPr>
                <w:trHeight w:val="721"/>
              </w:trPr>
              <w:tc>
                <w:tcPr>
                  <w:tcW w:w="2439" w:type="dxa"/>
                  <w:tcBorders>
                    <w:top w:val="single" w:sz="4" w:space="0" w:color="auto"/>
                    <w:left w:val="single" w:sz="4" w:space="0" w:color="auto"/>
                    <w:bottom w:val="single" w:sz="4" w:space="0" w:color="auto"/>
                    <w:right w:val="single" w:sz="4" w:space="0" w:color="auto"/>
                  </w:tcBorders>
                  <w:hideMark/>
                </w:tcPr>
                <w:p w:rsidR="00BA12CB" w:rsidRPr="00E23C07" w:rsidRDefault="00BA12CB" w:rsidP="00BA12CB">
                  <w:pPr>
                    <w:rPr>
                      <w:b/>
                      <w:sz w:val="16"/>
                      <w:szCs w:val="16"/>
                    </w:rPr>
                  </w:pPr>
                  <w:r w:rsidRPr="00E23C07">
                    <w:rPr>
                      <w:b/>
                      <w:sz w:val="16"/>
                      <w:szCs w:val="16"/>
                    </w:rPr>
                    <w:t>Long Service Levy</w:t>
                  </w:r>
                </w:p>
                <w:p w:rsidR="00BA12CB" w:rsidRPr="00E23C07" w:rsidRDefault="00BA12CB" w:rsidP="00BA12CB">
                  <w:pPr>
                    <w:rPr>
                      <w:sz w:val="16"/>
                      <w:szCs w:val="16"/>
                    </w:rPr>
                  </w:pPr>
                  <w:hyperlink r:id="rId17" w:history="1">
                    <w:r w:rsidRPr="00E23C07">
                      <w:rPr>
                        <w:rStyle w:val="Hyperlink"/>
                        <w:sz w:val="16"/>
                        <w:szCs w:val="16"/>
                      </w:rPr>
                      <w:t>www.longservice.nsw.gov.au/bci/levy/other-information/levy-calculator</w:t>
                    </w:r>
                  </w:hyperlink>
                </w:p>
              </w:tc>
              <w:tc>
                <w:tcPr>
                  <w:tcW w:w="2812" w:type="dxa"/>
                  <w:tcBorders>
                    <w:top w:val="single" w:sz="4" w:space="0" w:color="auto"/>
                    <w:left w:val="single" w:sz="4" w:space="0" w:color="auto"/>
                    <w:bottom w:val="single" w:sz="4" w:space="0" w:color="auto"/>
                    <w:right w:val="single" w:sz="4" w:space="0" w:color="auto"/>
                  </w:tcBorders>
                  <w:vAlign w:val="center"/>
                  <w:hideMark/>
                </w:tcPr>
                <w:p w:rsidR="00BA12CB" w:rsidRPr="00E23C07" w:rsidRDefault="00BA12CB" w:rsidP="00BA12CB">
                  <w:pPr>
                    <w:rPr>
                      <w:sz w:val="16"/>
                      <w:szCs w:val="16"/>
                    </w:rPr>
                  </w:pPr>
                  <w:r w:rsidRPr="00E23C07">
                    <w:rPr>
                      <w:sz w:val="16"/>
                      <w:szCs w:val="16"/>
                    </w:rPr>
                    <w:t>Contact LSL</w:t>
                  </w:r>
                </w:p>
                <w:p w:rsidR="00BA12CB" w:rsidRPr="00E23C07" w:rsidRDefault="00BA12CB" w:rsidP="00BA12CB">
                  <w:pPr>
                    <w:rPr>
                      <w:sz w:val="16"/>
                      <w:szCs w:val="16"/>
                    </w:rPr>
                  </w:pPr>
                  <w:r w:rsidRPr="00E23C07">
                    <w:rPr>
                      <w:sz w:val="16"/>
                      <w:szCs w:val="16"/>
                    </w:rPr>
                    <w:t>Corporation or use online calculator</w:t>
                  </w:r>
                </w:p>
              </w:tc>
              <w:tc>
                <w:tcPr>
                  <w:tcW w:w="992" w:type="dxa"/>
                  <w:tcBorders>
                    <w:top w:val="single" w:sz="4" w:space="0" w:color="auto"/>
                    <w:left w:val="single" w:sz="4" w:space="0" w:color="auto"/>
                    <w:bottom w:val="single" w:sz="4" w:space="0" w:color="auto"/>
                    <w:right w:val="single" w:sz="4" w:space="0" w:color="auto"/>
                  </w:tcBorders>
                  <w:vAlign w:val="center"/>
                  <w:hideMark/>
                </w:tcPr>
                <w:p w:rsidR="00BA12CB" w:rsidRPr="00E23C07" w:rsidRDefault="00BA12CB" w:rsidP="00BA12CB">
                  <w:pPr>
                    <w:rPr>
                      <w:sz w:val="16"/>
                      <w:szCs w:val="16"/>
                    </w:rPr>
                  </w:pPr>
                  <w:r w:rsidRPr="00E23C07">
                    <w:rPr>
                      <w:sz w:val="16"/>
                      <w:szCs w:val="16"/>
                    </w:rPr>
                    <w:t>No</w:t>
                  </w:r>
                </w:p>
              </w:tc>
              <w:tc>
                <w:tcPr>
                  <w:tcW w:w="992" w:type="dxa"/>
                  <w:tcBorders>
                    <w:top w:val="single" w:sz="4" w:space="0" w:color="auto"/>
                    <w:left w:val="single" w:sz="4" w:space="0" w:color="auto"/>
                    <w:bottom w:val="single" w:sz="4" w:space="0" w:color="auto"/>
                    <w:right w:val="single" w:sz="4" w:space="0" w:color="auto"/>
                  </w:tcBorders>
                  <w:vAlign w:val="center"/>
                </w:tcPr>
                <w:p w:rsidR="00BA12CB" w:rsidRPr="00E23C07" w:rsidRDefault="00BA12CB" w:rsidP="00BA12CB">
                  <w:pPr>
                    <w:rPr>
                      <w:sz w:val="16"/>
                      <w:szCs w:val="16"/>
                    </w:rPr>
                  </w:pPr>
                </w:p>
              </w:tc>
            </w:tr>
            <w:tr w:rsidR="00BA12CB" w:rsidRPr="00E23C07" w:rsidTr="00BA12CB">
              <w:trPr>
                <w:trHeight w:val="354"/>
              </w:trPr>
              <w:tc>
                <w:tcPr>
                  <w:tcW w:w="2439" w:type="dxa"/>
                  <w:tcBorders>
                    <w:top w:val="single" w:sz="4" w:space="0" w:color="auto"/>
                    <w:left w:val="single" w:sz="4" w:space="0" w:color="auto"/>
                    <w:bottom w:val="single" w:sz="4" w:space="0" w:color="auto"/>
                    <w:right w:val="single" w:sz="4" w:space="0" w:color="auto"/>
                  </w:tcBorders>
                  <w:hideMark/>
                </w:tcPr>
                <w:p w:rsidR="00BA12CB" w:rsidRPr="00E23C07" w:rsidRDefault="00BA12CB" w:rsidP="00BA12CB">
                  <w:pPr>
                    <w:rPr>
                      <w:b/>
                      <w:sz w:val="16"/>
                      <w:szCs w:val="16"/>
                    </w:rPr>
                  </w:pPr>
                </w:p>
              </w:tc>
              <w:tc>
                <w:tcPr>
                  <w:tcW w:w="4796" w:type="dxa"/>
                  <w:gridSpan w:val="3"/>
                  <w:tcBorders>
                    <w:top w:val="single" w:sz="4" w:space="0" w:color="auto"/>
                    <w:left w:val="single" w:sz="4" w:space="0" w:color="auto"/>
                    <w:bottom w:val="single" w:sz="4" w:space="0" w:color="auto"/>
                    <w:right w:val="single" w:sz="4" w:space="0" w:color="auto"/>
                  </w:tcBorders>
                  <w:vAlign w:val="center"/>
                  <w:hideMark/>
                </w:tcPr>
                <w:p w:rsidR="00BA12CB" w:rsidRPr="00E23C07" w:rsidRDefault="00BA12CB" w:rsidP="00BA12CB">
                  <w:pPr>
                    <w:rPr>
                      <w:sz w:val="16"/>
                      <w:szCs w:val="16"/>
                    </w:rPr>
                  </w:pPr>
                </w:p>
              </w:tc>
            </w:tr>
          </w:tbl>
          <w:p w:rsidR="00BA12CB" w:rsidRDefault="00BA12CB" w:rsidP="00BA12CB">
            <w:pPr>
              <w:rPr>
                <w:lang w:val="en-US"/>
              </w:rPr>
            </w:pPr>
          </w:p>
          <w:p w:rsidR="00BA12CB" w:rsidRPr="00430AC2" w:rsidRDefault="00BA12CB" w:rsidP="00BA12CB">
            <w:pPr>
              <w:rPr>
                <w:b/>
                <w:lang w:val="en-US"/>
              </w:rPr>
            </w:pPr>
            <w:r w:rsidRPr="00430AC2">
              <w:rPr>
                <w:b/>
                <w:lang w:val="en-US"/>
              </w:rPr>
              <w:t>Building and Construction Industry Long Service Payment</w:t>
            </w:r>
          </w:p>
          <w:p w:rsidR="00BA12CB" w:rsidRPr="00430AC2" w:rsidRDefault="00BA12CB" w:rsidP="00BA12CB">
            <w:pPr>
              <w:rPr>
                <w:lang w:val="en-US"/>
              </w:rPr>
            </w:pPr>
            <w:r w:rsidRPr="00430AC2">
              <w:rPr>
                <w:lang w:val="en-US"/>
              </w:rPr>
              <w:t>The long service levy under section 34 of the Building and Construction Industry Long Service Payment Act 1986, must be paid and proof of payment provided to the Principal Certifier prior to the issue of any construction certificate. The levy can be paid directly to the Long Service Corporation or to Council.  Further information can be obtained from the Long Service Corporation website www.longservice.nsw.gov.au or the Long Service Corporation on 131 441.</w:t>
            </w:r>
          </w:p>
          <w:p w:rsidR="00BA12CB" w:rsidRPr="00430AC2" w:rsidRDefault="00BA12CB" w:rsidP="00BA12CB">
            <w:pPr>
              <w:rPr>
                <w:lang w:val="en-US"/>
              </w:rPr>
            </w:pPr>
          </w:p>
          <w:p w:rsidR="00BA12CB" w:rsidRPr="00E8170A" w:rsidRDefault="00BA12CB" w:rsidP="00BA12CB">
            <w:pPr>
              <w:rPr>
                <w:b/>
                <w:lang w:val="en-US"/>
              </w:rPr>
            </w:pPr>
            <w:r w:rsidRPr="00E8170A">
              <w:rPr>
                <w:b/>
                <w:lang w:val="en-US"/>
              </w:rPr>
              <w:t>How must the payments be made?</w:t>
            </w:r>
          </w:p>
          <w:p w:rsidR="00BA12CB" w:rsidRDefault="00BA12CB" w:rsidP="00BA12CB">
            <w:pPr>
              <w:rPr>
                <w:lang w:val="en-US"/>
              </w:rPr>
            </w:pPr>
            <w:r>
              <w:rPr>
                <w:lang w:val="en-US"/>
              </w:rPr>
              <w:t>Payments must be made by:</w:t>
            </w:r>
            <w:r>
              <w:rPr>
                <w:lang w:val="en-US"/>
              </w:rPr>
              <w:tab/>
            </w:r>
          </w:p>
          <w:p w:rsidR="00BA12CB" w:rsidRPr="00703C89" w:rsidRDefault="00BA12CB" w:rsidP="00C556D3">
            <w:pPr>
              <w:pStyle w:val="ListParagraph"/>
              <w:numPr>
                <w:ilvl w:val="0"/>
                <w:numId w:val="20"/>
              </w:numPr>
              <w:contextualSpacing/>
              <w:rPr>
                <w:rFonts w:cs="Arial"/>
                <w:szCs w:val="22"/>
              </w:rPr>
            </w:pPr>
            <w:r w:rsidRPr="00703C89">
              <w:rPr>
                <w:rFonts w:cs="Arial"/>
                <w:szCs w:val="22"/>
              </w:rPr>
              <w:t>cash deposit with Council,</w:t>
            </w:r>
          </w:p>
          <w:p w:rsidR="00BA12CB" w:rsidRPr="00703C89" w:rsidRDefault="00BA12CB" w:rsidP="00C556D3">
            <w:pPr>
              <w:pStyle w:val="ListParagraph"/>
              <w:numPr>
                <w:ilvl w:val="0"/>
                <w:numId w:val="20"/>
              </w:numPr>
              <w:contextualSpacing/>
              <w:rPr>
                <w:rFonts w:cs="Arial"/>
                <w:szCs w:val="22"/>
              </w:rPr>
            </w:pPr>
            <w:r w:rsidRPr="00703C89">
              <w:rPr>
                <w:rFonts w:cs="Arial"/>
                <w:szCs w:val="22"/>
              </w:rPr>
              <w:t>credit card payment with Council, or</w:t>
            </w:r>
          </w:p>
          <w:p w:rsidR="00BA12CB" w:rsidRPr="00E8170A" w:rsidRDefault="00BA12CB" w:rsidP="00C556D3">
            <w:pPr>
              <w:pStyle w:val="ListParagraph"/>
              <w:numPr>
                <w:ilvl w:val="0"/>
                <w:numId w:val="20"/>
              </w:numPr>
              <w:contextualSpacing/>
              <w:rPr>
                <w:lang w:val="en-US"/>
              </w:rPr>
            </w:pPr>
            <w:r w:rsidRPr="00E8170A">
              <w:rPr>
                <w:lang w:val="en-US"/>
              </w:rPr>
              <w:t>bank cheque made payable to Woollahra Municipal Council.</w:t>
            </w:r>
          </w:p>
          <w:p w:rsidR="00BA12CB" w:rsidRPr="00E17A5B" w:rsidRDefault="00BA12CB" w:rsidP="00BA12CB">
            <w:pPr>
              <w:pStyle w:val="ListParagraph"/>
              <w:ind w:left="457"/>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rPr>
                <w:lang w:val="en-US"/>
              </w:rPr>
            </w:pPr>
            <w:r w:rsidRPr="00344B17">
              <w:rPr>
                <w:rFonts w:cs="Arial"/>
                <w:b/>
                <w:szCs w:val="22"/>
              </w:rPr>
              <w:t>Condition Reason:</w:t>
            </w:r>
            <w:r>
              <w:rPr>
                <w:rFonts w:cs="Arial"/>
                <w:szCs w:val="22"/>
              </w:rPr>
              <w:t xml:space="preserve"> </w:t>
            </w:r>
            <w:r w:rsidRPr="00430AC2">
              <w:rPr>
                <w:lang w:val="en-US"/>
              </w:rPr>
              <w:t>To ensure any rele</w:t>
            </w:r>
            <w:r>
              <w:rPr>
                <w:lang w:val="en-US"/>
              </w:rPr>
              <w:t xml:space="preserve">vant levy is </w:t>
            </w:r>
            <w:r w:rsidRPr="00430AC2">
              <w:rPr>
                <w:lang w:val="en-US"/>
              </w:rPr>
              <w:t>paid</w:t>
            </w:r>
            <w:r>
              <w:rPr>
                <w:lang w:val="en-US"/>
              </w:rPr>
              <w:t>.</w:t>
            </w:r>
          </w:p>
          <w:p w:rsidR="00BA12CB" w:rsidRPr="005C41F1" w:rsidRDefault="00BA12CB" w:rsidP="00BA12CB">
            <w:pPr>
              <w:spacing w:after="40"/>
              <w:rPr>
                <w:rFonts w:cs="Arial"/>
                <w:szCs w:val="22"/>
              </w:rPr>
            </w:pPr>
          </w:p>
        </w:tc>
      </w:tr>
      <w:tr w:rsidR="00BA12CB" w:rsidRPr="002D67F6"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D</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38"/>
              </w:numPr>
              <w:ind w:left="0" w:firstLine="0"/>
              <w:contextualSpacing/>
              <w:rPr>
                <w:rFonts w:cs="Arial"/>
                <w:b/>
              </w:rPr>
            </w:pPr>
          </w:p>
        </w:tc>
        <w:tc>
          <w:tcPr>
            <w:tcW w:w="7933" w:type="dxa"/>
            <w:tcBorders>
              <w:right w:val="single" w:sz="4" w:space="0" w:color="auto"/>
            </w:tcBorders>
          </w:tcPr>
          <w:p w:rsidR="00BA12CB" w:rsidRDefault="00BA12CB" w:rsidP="00BA12CB">
            <w:pPr>
              <w:rPr>
                <w:b/>
              </w:rPr>
            </w:pPr>
            <w:r w:rsidRPr="00813950">
              <w:rPr>
                <w:b/>
              </w:rPr>
              <w:t>Building Upgrade (clause 64 of the Regulation)</w:t>
            </w:r>
          </w:p>
          <w:p w:rsidR="00BA12CB" w:rsidRPr="002D67F6" w:rsidRDefault="00BA12CB" w:rsidP="00BA12CB">
            <w:pPr>
              <w:rPr>
                <w:b/>
              </w:rPr>
            </w:pPr>
          </w:p>
        </w:tc>
      </w:tr>
      <w:tr w:rsidR="00BA12CB" w:rsidRPr="00CD1594"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360B44" w:rsidRDefault="00BA12CB" w:rsidP="00BA12CB">
            <w:pPr>
              <w:ind w:left="32"/>
            </w:pPr>
            <w:r w:rsidRPr="00360B44">
              <w:t>Before the issue of any construction certificate, the construction certificate plans and specification required to be submitted to the Principal Certifier, under clause 7 of the Development Certification and Fire Safety Regulation, must ensure the existing building is brought into total or partial conformity with the BCA, by detailing all building upgrade works required by this condition.</w:t>
            </w:r>
          </w:p>
          <w:p w:rsidR="00BA12CB" w:rsidRPr="00360B44" w:rsidRDefault="00BA12CB" w:rsidP="00BA12CB">
            <w:pPr>
              <w:ind w:left="32"/>
            </w:pPr>
            <w:r w:rsidRPr="00360B44">
              <w:t xml:space="preserve"> </w:t>
            </w:r>
          </w:p>
          <w:p w:rsidR="00BA12CB" w:rsidRPr="00360B44" w:rsidRDefault="00BA12CB" w:rsidP="00BA12CB">
            <w:pPr>
              <w:ind w:left="32"/>
            </w:pPr>
            <w:r w:rsidRPr="00360B44">
              <w:t>The Principal Certifier must be satisfied that such work, to be implemented as part of the development, will upgrade the building to bring it into compliance with the following provisions of the BCA as in force at the date of the construction certificate application:</w:t>
            </w:r>
          </w:p>
          <w:p w:rsidR="00BA12CB" w:rsidRPr="00771A8F" w:rsidRDefault="00BA12CB" w:rsidP="00C556D3">
            <w:pPr>
              <w:pStyle w:val="ListParagraph"/>
              <w:numPr>
                <w:ilvl w:val="0"/>
                <w:numId w:val="39"/>
              </w:numPr>
              <w:contextualSpacing/>
              <w:rPr>
                <w:rFonts w:cs="Arial"/>
                <w:szCs w:val="22"/>
              </w:rPr>
            </w:pPr>
            <w:r>
              <w:rPr>
                <w:rFonts w:cs="Arial"/>
                <w:szCs w:val="22"/>
              </w:rPr>
              <w:t>Section C</w:t>
            </w:r>
          </w:p>
          <w:p w:rsidR="00BA12CB" w:rsidRPr="00771A8F" w:rsidRDefault="00BA12CB" w:rsidP="00C556D3">
            <w:pPr>
              <w:pStyle w:val="ListParagraph"/>
              <w:numPr>
                <w:ilvl w:val="0"/>
                <w:numId w:val="39"/>
              </w:numPr>
              <w:contextualSpacing/>
              <w:rPr>
                <w:rFonts w:cs="Arial"/>
                <w:szCs w:val="22"/>
              </w:rPr>
            </w:pPr>
            <w:r>
              <w:rPr>
                <w:rFonts w:cs="Arial"/>
                <w:szCs w:val="22"/>
              </w:rPr>
              <w:t>Parts D2 and D3, or the relevant Performance Requirements</w:t>
            </w:r>
          </w:p>
          <w:p w:rsidR="00BA12CB" w:rsidRPr="00771A8F" w:rsidRDefault="00BA12CB" w:rsidP="00C556D3">
            <w:pPr>
              <w:pStyle w:val="ListParagraph"/>
              <w:numPr>
                <w:ilvl w:val="0"/>
                <w:numId w:val="39"/>
              </w:numPr>
              <w:contextualSpacing/>
              <w:rPr>
                <w:rFonts w:cs="Arial"/>
                <w:szCs w:val="22"/>
              </w:rPr>
            </w:pPr>
            <w:r>
              <w:rPr>
                <w:rFonts w:cs="Arial"/>
                <w:szCs w:val="22"/>
              </w:rPr>
              <w:t>Section E</w:t>
            </w:r>
          </w:p>
          <w:p w:rsidR="00BA12CB" w:rsidRDefault="00BA12CB" w:rsidP="00BA12CB">
            <w:pPr>
              <w:ind w:left="32"/>
            </w:pPr>
          </w:p>
          <w:p w:rsidR="00BA12CB" w:rsidRPr="00771A8F" w:rsidRDefault="00BA12CB" w:rsidP="00BA12CB">
            <w:pPr>
              <w:ind w:left="32"/>
              <w:rPr>
                <w:b/>
                <w:sz w:val="20"/>
              </w:rPr>
            </w:pPr>
            <w:r w:rsidRPr="00771A8F">
              <w:rPr>
                <w:b/>
                <w:sz w:val="20"/>
              </w:rPr>
              <w:t>Notes:</w:t>
            </w:r>
          </w:p>
          <w:p w:rsidR="00BA12CB" w:rsidRPr="00771A8F" w:rsidRDefault="00BA12CB" w:rsidP="00C556D3">
            <w:pPr>
              <w:pStyle w:val="ListParagraph"/>
              <w:numPr>
                <w:ilvl w:val="0"/>
                <w:numId w:val="12"/>
              </w:numPr>
              <w:contextualSpacing/>
              <w:rPr>
                <w:sz w:val="20"/>
                <w:lang w:val="en-US"/>
              </w:rPr>
            </w:pPr>
            <w:r w:rsidRPr="00771A8F">
              <w:rPr>
                <w:sz w:val="20"/>
                <w:lang w:val="en-US"/>
              </w:rPr>
              <w:t>The measures contained in the building are inadequate:</w:t>
            </w:r>
          </w:p>
          <w:p w:rsidR="00BA12CB" w:rsidRPr="00771A8F" w:rsidRDefault="00BA12CB" w:rsidP="00C556D3">
            <w:pPr>
              <w:pStyle w:val="ListParagraph"/>
              <w:numPr>
                <w:ilvl w:val="0"/>
                <w:numId w:val="40"/>
              </w:numPr>
              <w:contextualSpacing/>
              <w:rPr>
                <w:rFonts w:cs="Arial"/>
                <w:sz w:val="20"/>
              </w:rPr>
            </w:pPr>
            <w:r w:rsidRPr="00771A8F">
              <w:rPr>
                <w:rFonts w:cs="Arial"/>
                <w:sz w:val="20"/>
              </w:rPr>
              <w:t>to protect persons using the building, and to facilitate their egress from the building, in the event of fire, and/or</w:t>
            </w:r>
          </w:p>
          <w:p w:rsidR="00BA12CB" w:rsidRPr="00771A8F" w:rsidRDefault="00BA12CB" w:rsidP="00C556D3">
            <w:pPr>
              <w:pStyle w:val="ListParagraph"/>
              <w:numPr>
                <w:ilvl w:val="0"/>
                <w:numId w:val="40"/>
              </w:numPr>
              <w:contextualSpacing/>
              <w:rPr>
                <w:rFonts w:cs="Arial"/>
                <w:sz w:val="20"/>
              </w:rPr>
            </w:pPr>
            <w:r w:rsidRPr="00771A8F">
              <w:rPr>
                <w:rFonts w:cs="Arial"/>
                <w:sz w:val="20"/>
              </w:rPr>
              <w:t>to restrict the spread of fire from the building to other buildings nearby.</w:t>
            </w:r>
          </w:p>
          <w:p w:rsidR="00BA12CB" w:rsidRPr="00771A8F" w:rsidRDefault="00BA12CB" w:rsidP="00C556D3">
            <w:pPr>
              <w:pStyle w:val="ListParagraph"/>
              <w:numPr>
                <w:ilvl w:val="0"/>
                <w:numId w:val="12"/>
              </w:numPr>
              <w:contextualSpacing/>
              <w:rPr>
                <w:sz w:val="20"/>
                <w:lang w:val="en-US"/>
              </w:rPr>
            </w:pPr>
            <w:r w:rsidRPr="00771A8F">
              <w:rPr>
                <w:sz w:val="20"/>
                <w:lang w:val="en-US"/>
              </w:rPr>
              <w:t>The Principal Certifier issuing the construction certificate has no power to remove the requirement to upgrade the existing building as required by this condition. Where this conditions specifies compliance with performance requirements of the BCA the Principal Certifier, subject to their level of accreditation, may be satisfied as to such matters. Where this condition specifies compliance with prescriptive (Deemed-to-Satisfy) provisions of the BCA these prescriptive requirements must be satisfied</w:t>
            </w:r>
            <w:r w:rsidRPr="00771A8F">
              <w:rPr>
                <w:sz w:val="20"/>
              </w:rPr>
              <w:t xml:space="preserve"> </w:t>
            </w:r>
            <w:r w:rsidRPr="00771A8F">
              <w:rPr>
                <w:sz w:val="20"/>
                <w:lang w:val="en-US"/>
              </w:rPr>
              <w:t>and cannot be varied unless this condition is reviewed Part 8 Division 8.2 or amended under section 4.55 of the Act.</w:t>
            </w:r>
          </w:p>
          <w:p w:rsidR="00BA12CB" w:rsidRPr="00771A8F" w:rsidRDefault="00BA12CB" w:rsidP="00C556D3">
            <w:pPr>
              <w:pStyle w:val="ListParagraph"/>
              <w:numPr>
                <w:ilvl w:val="0"/>
                <w:numId w:val="12"/>
              </w:numPr>
              <w:contextualSpacing/>
              <w:rPr>
                <w:lang w:val="en-US"/>
              </w:rPr>
            </w:pPr>
            <w:r w:rsidRPr="00771A8F">
              <w:rPr>
                <w:sz w:val="20"/>
                <w:lang w:val="en-US"/>
              </w:rPr>
              <w:t>This condition does not set aside the Principal Certifier’s responsibility to ensure compliance with clause 14 of the Development Certification and Fire Safety Regulation in relation to Fire Protection and Structural Adequacy.</w:t>
            </w:r>
          </w:p>
          <w:p w:rsidR="00BA12CB" w:rsidRPr="00CD1594" w:rsidRDefault="00BA12CB" w:rsidP="00BA12CB">
            <w:pPr>
              <w:pStyle w:val="ListParagraph"/>
              <w:ind w:left="459"/>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21091A">
              <w:t>To ensure that, in accordance with clause 64 of the Regulation, that the existing building be upgraded to total or partial conformity with the BCA.</w:t>
            </w:r>
          </w:p>
          <w:p w:rsidR="00BA12CB" w:rsidRPr="005C41F1" w:rsidRDefault="00BA12CB" w:rsidP="00BA12CB">
            <w:pPr>
              <w:spacing w:after="40"/>
              <w:rPr>
                <w:rFonts w:cs="Arial"/>
                <w:szCs w:val="22"/>
              </w:rPr>
            </w:pPr>
          </w:p>
        </w:tc>
      </w:tr>
      <w:tr w:rsidR="00BA12CB" w:rsidRPr="008B3755"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D</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38"/>
              </w:numPr>
              <w:ind w:left="0" w:firstLine="0"/>
              <w:contextualSpacing/>
              <w:rPr>
                <w:rFonts w:cs="Arial"/>
                <w:b/>
              </w:rPr>
            </w:pPr>
          </w:p>
        </w:tc>
        <w:tc>
          <w:tcPr>
            <w:tcW w:w="7933" w:type="dxa"/>
            <w:tcBorders>
              <w:right w:val="single" w:sz="4" w:space="0" w:color="auto"/>
            </w:tcBorders>
          </w:tcPr>
          <w:p w:rsidR="00BA12CB" w:rsidRPr="009D4B11" w:rsidRDefault="00BA12CB" w:rsidP="00BA12CB">
            <w:r w:rsidRPr="008B3755">
              <w:rPr>
                <w:b/>
              </w:rPr>
              <w:t>Road and Public Domain Works</w:t>
            </w:r>
          </w:p>
          <w:p w:rsidR="00BA12CB" w:rsidRPr="008B3755" w:rsidRDefault="00BA12CB" w:rsidP="00BA12CB">
            <w:pPr>
              <w:rPr>
                <w:b/>
              </w:rPr>
            </w:pPr>
          </w:p>
        </w:tc>
      </w:tr>
      <w:tr w:rsidR="00BA12CB" w:rsidRPr="00C3010A"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8C31B9" w:rsidRDefault="00BA12CB" w:rsidP="00BA12CB">
            <w:pPr>
              <w:spacing w:after="120"/>
              <w:rPr>
                <w:lang w:val="en-US"/>
              </w:rPr>
            </w:pPr>
            <w:r w:rsidRPr="008C31B9">
              <w:rPr>
                <w:lang w:val="en-US"/>
              </w:rPr>
              <w:t>Before the issue of any construction certificate, a separate application under Section 138 of the Roads Act 1993 is to be made to, and be approved by Council, for the following infrastructure works. The infrastructure works must be carried out at the applicant's expense:</w:t>
            </w:r>
          </w:p>
          <w:p w:rsidR="00BA12CB" w:rsidRPr="001E5899" w:rsidRDefault="00BA12CB" w:rsidP="00C556D3">
            <w:pPr>
              <w:pStyle w:val="ListParagraph"/>
              <w:numPr>
                <w:ilvl w:val="0"/>
                <w:numId w:val="10"/>
              </w:numPr>
              <w:spacing w:after="60"/>
              <w:ind w:left="456" w:hanging="425"/>
              <w:contextualSpacing/>
              <w:rPr>
                <w:lang w:val="en-US"/>
              </w:rPr>
            </w:pPr>
            <w:r w:rsidRPr="001E5899">
              <w:rPr>
                <w:lang w:val="en-US"/>
              </w:rPr>
              <w:t>The installation of stormwater outlet pipe</w:t>
            </w:r>
            <w:r>
              <w:rPr>
                <w:lang w:val="en-US"/>
              </w:rPr>
              <w:t>(s)</w:t>
            </w:r>
            <w:r w:rsidRPr="001E5899">
              <w:rPr>
                <w:lang w:val="en-US"/>
              </w:rPr>
              <w:t xml:space="preserve"> across the nature strip must be made by using 152mm x 76mm galvanised rectangular hollow section (RHS) in accordance with Council’s Specification for Roadworks, Drainage and Miscellaneous Works and to the satisfaction of Council’s Assets Engineers,</w:t>
            </w:r>
          </w:p>
          <w:p w:rsidR="00BA12CB" w:rsidRPr="004B6891" w:rsidRDefault="00BA12CB" w:rsidP="00BA12CB">
            <w:pPr>
              <w:spacing w:after="60"/>
              <w:ind w:left="456"/>
              <w:rPr>
                <w:lang w:val="en-US"/>
              </w:rPr>
            </w:pPr>
            <w:r w:rsidRPr="004B6891">
              <w:rPr>
                <w:lang w:val="en-US"/>
              </w:rPr>
              <w:t>Note: All below ground structures are to be fully tanked such that subsoil drainage / seepage water is NOT discharged to the kerb and gutter to comply with Chapter E2.2.5 and E2.2.10 of the Council’s DCP.</w:t>
            </w:r>
          </w:p>
          <w:p w:rsidR="00BA12CB" w:rsidRPr="001E5899" w:rsidRDefault="00BA12CB" w:rsidP="00C556D3">
            <w:pPr>
              <w:pStyle w:val="ListParagraph"/>
              <w:numPr>
                <w:ilvl w:val="0"/>
                <w:numId w:val="10"/>
              </w:numPr>
              <w:spacing w:after="60"/>
              <w:ind w:left="456" w:hanging="425"/>
              <w:contextualSpacing/>
              <w:rPr>
                <w:lang w:val="en-US"/>
              </w:rPr>
            </w:pPr>
            <w:r w:rsidRPr="001E5899">
              <w:rPr>
                <w:lang w:val="en-US"/>
              </w:rPr>
              <w:t>The reinstatement of all damaged footpath, kerb and gutter and road pavement to Council’s Specification for Roadworks, Drainage and Miscellaneous Works and to the satisfaction of Council’s Assets Engineers, and</w:t>
            </w:r>
          </w:p>
          <w:p w:rsidR="00BA12CB" w:rsidRPr="001E5899" w:rsidRDefault="00BA12CB" w:rsidP="00C556D3">
            <w:pPr>
              <w:pStyle w:val="ListParagraph"/>
              <w:numPr>
                <w:ilvl w:val="0"/>
                <w:numId w:val="10"/>
              </w:numPr>
              <w:ind w:left="456" w:hanging="425"/>
              <w:contextualSpacing/>
              <w:rPr>
                <w:lang w:val="en-US"/>
              </w:rPr>
            </w:pPr>
            <w:r w:rsidRPr="001E5899">
              <w:rPr>
                <w:lang w:val="en-US"/>
              </w:rPr>
              <w:t>Where a grass verge exists, the balance of the area between the footpath and the kerb over the full frontage of the proposed development must be turfed.  The grass verge must be constructed to contain a uniform minimum 75mm of friable growing medium and have a total cover of Couch turf.</w:t>
            </w:r>
          </w:p>
          <w:p w:rsidR="00BA12CB" w:rsidRPr="008C31B9" w:rsidRDefault="00BA12CB" w:rsidP="00BA12CB">
            <w:pPr>
              <w:snapToGrid w:val="0"/>
              <w:ind w:left="32"/>
              <w:rPr>
                <w:lang w:val="en-US"/>
              </w:rPr>
            </w:pPr>
          </w:p>
          <w:p w:rsidR="00BA12CB" w:rsidRPr="008C31B9" w:rsidRDefault="00BA12CB" w:rsidP="00BA12CB">
            <w:pPr>
              <w:rPr>
                <w:lang w:val="en-US"/>
              </w:rPr>
            </w:pPr>
            <w:r w:rsidRPr="008C31B9">
              <w:rPr>
                <w:lang w:val="en-US"/>
              </w:rPr>
              <w:t>Before the issue of any construction certificate, the principal certifier must be provided with the original receipt(s) for the payment of all of the following security bonds and fees:</w:t>
            </w:r>
          </w:p>
          <w:p w:rsidR="00BA12CB" w:rsidRPr="008C31B9" w:rsidRDefault="00BA12CB" w:rsidP="00BA12CB">
            <w:pPr>
              <w:ind w:left="567"/>
              <w:rPr>
                <w:lang w:val="en-US"/>
              </w:rPr>
            </w:pPr>
          </w:p>
          <w:tbl>
            <w:tblPr>
              <w:tblW w:w="722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851"/>
              <w:gridCol w:w="1394"/>
              <w:gridCol w:w="992"/>
              <w:gridCol w:w="992"/>
            </w:tblGrid>
            <w:tr w:rsidR="00BA12CB" w:rsidRPr="008C31B9" w:rsidTr="00BA12CB">
              <w:trPr>
                <w:trHeight w:val="411"/>
              </w:trPr>
              <w:tc>
                <w:tcPr>
                  <w:tcW w:w="3851" w:type="dxa"/>
                  <w:tcBorders>
                    <w:top w:val="single" w:sz="4" w:space="0" w:color="auto"/>
                    <w:left w:val="single" w:sz="4" w:space="0" w:color="auto"/>
                    <w:bottom w:val="single" w:sz="4" w:space="0" w:color="auto"/>
                    <w:right w:val="single" w:sz="4" w:space="0" w:color="auto"/>
                  </w:tcBorders>
                  <w:vAlign w:val="center"/>
                  <w:hideMark/>
                </w:tcPr>
                <w:p w:rsidR="00BA12CB" w:rsidRPr="008C31B9" w:rsidRDefault="00BA12CB" w:rsidP="00BA12CB">
                  <w:pPr>
                    <w:rPr>
                      <w:b/>
                      <w:sz w:val="18"/>
                      <w:szCs w:val="18"/>
                    </w:rPr>
                  </w:pPr>
                  <w:r w:rsidRPr="008C31B9">
                    <w:rPr>
                      <w:b/>
                      <w:sz w:val="18"/>
                      <w:szCs w:val="18"/>
                    </w:rPr>
                    <w:t>Description</w:t>
                  </w:r>
                </w:p>
              </w:tc>
              <w:tc>
                <w:tcPr>
                  <w:tcW w:w="1394" w:type="dxa"/>
                  <w:tcBorders>
                    <w:top w:val="single" w:sz="4" w:space="0" w:color="auto"/>
                    <w:left w:val="single" w:sz="4" w:space="0" w:color="auto"/>
                    <w:bottom w:val="single" w:sz="4" w:space="0" w:color="auto"/>
                    <w:right w:val="single" w:sz="4" w:space="0" w:color="auto"/>
                  </w:tcBorders>
                  <w:vAlign w:val="center"/>
                  <w:hideMark/>
                </w:tcPr>
                <w:p w:rsidR="00BA12CB" w:rsidRPr="008C31B9" w:rsidRDefault="00BA12CB" w:rsidP="00BA12CB">
                  <w:pPr>
                    <w:rPr>
                      <w:b/>
                      <w:sz w:val="18"/>
                      <w:szCs w:val="18"/>
                    </w:rPr>
                  </w:pPr>
                  <w:r w:rsidRPr="008C31B9">
                    <w:rPr>
                      <w:b/>
                      <w:sz w:val="18"/>
                      <w:szCs w:val="18"/>
                    </w:rPr>
                    <w:t>Amount</w:t>
                  </w:r>
                </w:p>
              </w:tc>
              <w:tc>
                <w:tcPr>
                  <w:tcW w:w="992" w:type="dxa"/>
                  <w:tcBorders>
                    <w:top w:val="single" w:sz="4" w:space="0" w:color="auto"/>
                    <w:left w:val="single" w:sz="4" w:space="0" w:color="auto"/>
                    <w:bottom w:val="single" w:sz="4" w:space="0" w:color="auto"/>
                    <w:right w:val="single" w:sz="4" w:space="0" w:color="auto"/>
                  </w:tcBorders>
                  <w:vAlign w:val="center"/>
                  <w:hideMark/>
                </w:tcPr>
                <w:p w:rsidR="00BA12CB" w:rsidRPr="008C31B9" w:rsidRDefault="00BA12CB" w:rsidP="00BA12CB">
                  <w:pPr>
                    <w:rPr>
                      <w:b/>
                      <w:sz w:val="18"/>
                      <w:szCs w:val="18"/>
                    </w:rPr>
                  </w:pPr>
                  <w:r w:rsidRPr="008C31B9">
                    <w:rPr>
                      <w:b/>
                      <w:sz w:val="18"/>
                      <w:szCs w:val="18"/>
                    </w:rPr>
                    <w:t>Indexed</w:t>
                  </w:r>
                </w:p>
              </w:tc>
              <w:tc>
                <w:tcPr>
                  <w:tcW w:w="992" w:type="dxa"/>
                  <w:tcBorders>
                    <w:top w:val="single" w:sz="4" w:space="0" w:color="auto"/>
                    <w:left w:val="single" w:sz="4" w:space="0" w:color="auto"/>
                    <w:bottom w:val="single" w:sz="4" w:space="0" w:color="auto"/>
                    <w:right w:val="single" w:sz="4" w:space="0" w:color="auto"/>
                  </w:tcBorders>
                  <w:vAlign w:val="center"/>
                  <w:hideMark/>
                </w:tcPr>
                <w:p w:rsidR="00BA12CB" w:rsidRPr="008C31B9" w:rsidRDefault="00BA12CB" w:rsidP="00BA12CB">
                  <w:pPr>
                    <w:rPr>
                      <w:b/>
                      <w:sz w:val="18"/>
                      <w:szCs w:val="18"/>
                    </w:rPr>
                  </w:pPr>
                  <w:r w:rsidRPr="008C31B9">
                    <w:rPr>
                      <w:b/>
                      <w:sz w:val="18"/>
                      <w:szCs w:val="18"/>
                    </w:rPr>
                    <w:t>Council</w:t>
                  </w:r>
                </w:p>
                <w:p w:rsidR="00BA12CB" w:rsidRPr="008C31B9" w:rsidRDefault="00BA12CB" w:rsidP="00BA12CB">
                  <w:pPr>
                    <w:rPr>
                      <w:b/>
                      <w:sz w:val="18"/>
                      <w:szCs w:val="18"/>
                    </w:rPr>
                  </w:pPr>
                  <w:r w:rsidRPr="008C31B9">
                    <w:rPr>
                      <w:b/>
                      <w:sz w:val="18"/>
                      <w:szCs w:val="18"/>
                    </w:rPr>
                    <w:t>Fee Code</w:t>
                  </w:r>
                </w:p>
              </w:tc>
            </w:tr>
            <w:tr w:rsidR="00BA12CB" w:rsidRPr="008C31B9" w:rsidTr="00BA12CB">
              <w:trPr>
                <w:trHeight w:val="398"/>
              </w:trPr>
              <w:tc>
                <w:tcPr>
                  <w:tcW w:w="7229" w:type="dxa"/>
                  <w:gridSpan w:val="4"/>
                  <w:tcBorders>
                    <w:top w:val="single" w:sz="4" w:space="0" w:color="auto"/>
                    <w:left w:val="single" w:sz="4" w:space="0" w:color="auto"/>
                    <w:bottom w:val="single" w:sz="4" w:space="0" w:color="auto"/>
                    <w:right w:val="single" w:sz="4" w:space="0" w:color="auto"/>
                  </w:tcBorders>
                  <w:hideMark/>
                </w:tcPr>
                <w:p w:rsidR="00BA12CB" w:rsidRPr="008C31B9" w:rsidRDefault="00BA12CB" w:rsidP="00BA12CB">
                  <w:pPr>
                    <w:rPr>
                      <w:b/>
                      <w:sz w:val="18"/>
                      <w:szCs w:val="18"/>
                    </w:rPr>
                  </w:pPr>
                  <w:r w:rsidRPr="008C31B9">
                    <w:rPr>
                      <w:b/>
                      <w:sz w:val="18"/>
                      <w:szCs w:val="18"/>
                    </w:rPr>
                    <w:t>SECURITY</w:t>
                  </w:r>
                </w:p>
                <w:p w:rsidR="00BA12CB" w:rsidRPr="008C31B9" w:rsidRDefault="00BA12CB" w:rsidP="00BA12CB">
                  <w:pPr>
                    <w:rPr>
                      <w:sz w:val="18"/>
                      <w:szCs w:val="18"/>
                    </w:rPr>
                  </w:pPr>
                  <w:r w:rsidRPr="008C31B9">
                    <w:rPr>
                      <w:sz w:val="18"/>
                      <w:szCs w:val="18"/>
                    </w:rPr>
                    <w:t xml:space="preserve">under section 4.17(6) of the </w:t>
                  </w:r>
                  <w:r w:rsidRPr="008C31B9">
                    <w:rPr>
                      <w:i/>
                      <w:sz w:val="18"/>
                      <w:szCs w:val="18"/>
                    </w:rPr>
                    <w:t>Environmental Planning and Assessment Act 1979</w:t>
                  </w:r>
                </w:p>
              </w:tc>
            </w:tr>
            <w:tr w:rsidR="00BA12CB" w:rsidRPr="008C31B9" w:rsidTr="00BA12CB">
              <w:trPr>
                <w:trHeight w:val="610"/>
              </w:trPr>
              <w:tc>
                <w:tcPr>
                  <w:tcW w:w="3851" w:type="dxa"/>
                  <w:tcBorders>
                    <w:top w:val="single" w:sz="4" w:space="0" w:color="auto"/>
                    <w:left w:val="single" w:sz="4" w:space="0" w:color="auto"/>
                    <w:bottom w:val="single" w:sz="4" w:space="0" w:color="auto"/>
                    <w:right w:val="single" w:sz="4" w:space="0" w:color="auto"/>
                  </w:tcBorders>
                  <w:hideMark/>
                </w:tcPr>
                <w:p w:rsidR="00BA12CB" w:rsidRPr="008C31B9" w:rsidRDefault="00BA12CB" w:rsidP="00BA12CB">
                  <w:pPr>
                    <w:ind w:left="-47"/>
                    <w:rPr>
                      <w:sz w:val="18"/>
                      <w:szCs w:val="18"/>
                    </w:rPr>
                  </w:pPr>
                  <w:r w:rsidRPr="008C31B9">
                    <w:rPr>
                      <w:b/>
                      <w:sz w:val="18"/>
                      <w:szCs w:val="18"/>
                    </w:rPr>
                    <w:t>Infrastructure Works Bond</w:t>
                  </w:r>
                  <w:r w:rsidRPr="008C31B9">
                    <w:rPr>
                      <w:sz w:val="18"/>
                      <w:szCs w:val="18"/>
                    </w:rPr>
                    <w:t xml:space="preserve"> - completing any public work required in connection with the consent.</w:t>
                  </w:r>
                </w:p>
              </w:tc>
              <w:tc>
                <w:tcPr>
                  <w:tcW w:w="1394" w:type="dxa"/>
                  <w:tcBorders>
                    <w:top w:val="single" w:sz="4" w:space="0" w:color="auto"/>
                    <w:left w:val="single" w:sz="4" w:space="0" w:color="auto"/>
                    <w:bottom w:val="single" w:sz="4" w:space="0" w:color="auto"/>
                    <w:right w:val="single" w:sz="4" w:space="0" w:color="auto"/>
                  </w:tcBorders>
                  <w:vAlign w:val="center"/>
                  <w:hideMark/>
                </w:tcPr>
                <w:p w:rsidR="00BA12CB" w:rsidRPr="007F0F20" w:rsidRDefault="00BA12CB" w:rsidP="00BA12CB">
                  <w:pPr>
                    <w:rPr>
                      <w:sz w:val="18"/>
                      <w:szCs w:val="18"/>
                    </w:rPr>
                  </w:pPr>
                  <w:r w:rsidRPr="007F0F20">
                    <w:rPr>
                      <w:sz w:val="18"/>
                      <w:szCs w:val="18"/>
                    </w:rPr>
                    <w:t xml:space="preserve">$ </w:t>
                  </w:r>
                  <w:r>
                    <w:rPr>
                      <w:sz w:val="18"/>
                      <w:szCs w:val="18"/>
                    </w:rPr>
                    <w:t>Nil</w:t>
                  </w:r>
                </w:p>
              </w:tc>
              <w:tc>
                <w:tcPr>
                  <w:tcW w:w="992" w:type="dxa"/>
                  <w:tcBorders>
                    <w:top w:val="single" w:sz="4" w:space="0" w:color="auto"/>
                    <w:left w:val="single" w:sz="4" w:space="0" w:color="auto"/>
                    <w:bottom w:val="single" w:sz="4" w:space="0" w:color="auto"/>
                    <w:right w:val="single" w:sz="4" w:space="0" w:color="auto"/>
                  </w:tcBorders>
                  <w:vAlign w:val="center"/>
                  <w:hideMark/>
                </w:tcPr>
                <w:p w:rsidR="00BA12CB" w:rsidRPr="007F0F20" w:rsidRDefault="00BA12CB" w:rsidP="00BA12CB">
                  <w:pPr>
                    <w:rPr>
                      <w:sz w:val="18"/>
                      <w:szCs w:val="18"/>
                    </w:rPr>
                  </w:pPr>
                  <w:r w:rsidRPr="007F0F20">
                    <w:rPr>
                      <w:sz w:val="18"/>
                      <w:szCs w:val="18"/>
                    </w:rPr>
                    <w:t>No</w:t>
                  </w:r>
                </w:p>
              </w:tc>
              <w:tc>
                <w:tcPr>
                  <w:tcW w:w="992" w:type="dxa"/>
                  <w:tcBorders>
                    <w:top w:val="single" w:sz="4" w:space="0" w:color="auto"/>
                    <w:left w:val="single" w:sz="4" w:space="0" w:color="auto"/>
                    <w:bottom w:val="single" w:sz="4" w:space="0" w:color="auto"/>
                    <w:right w:val="single" w:sz="4" w:space="0" w:color="auto"/>
                  </w:tcBorders>
                  <w:vAlign w:val="center"/>
                  <w:hideMark/>
                </w:tcPr>
                <w:p w:rsidR="00BA12CB" w:rsidRPr="007F0F20" w:rsidRDefault="00BA12CB" w:rsidP="00BA12CB">
                  <w:pPr>
                    <w:rPr>
                      <w:sz w:val="18"/>
                      <w:szCs w:val="18"/>
                    </w:rPr>
                  </w:pPr>
                  <w:r w:rsidRPr="007F0F20">
                    <w:rPr>
                      <w:sz w:val="18"/>
                      <w:szCs w:val="18"/>
                    </w:rPr>
                    <w:t>T113</w:t>
                  </w:r>
                </w:p>
              </w:tc>
            </w:tr>
            <w:tr w:rsidR="00BA12CB" w:rsidRPr="008C31B9" w:rsidTr="00BA12CB">
              <w:trPr>
                <w:trHeight w:val="610"/>
              </w:trPr>
              <w:tc>
                <w:tcPr>
                  <w:tcW w:w="3851" w:type="dxa"/>
                  <w:tcBorders>
                    <w:top w:val="single" w:sz="4" w:space="0" w:color="auto"/>
                    <w:left w:val="single" w:sz="4" w:space="0" w:color="auto"/>
                    <w:bottom w:val="single" w:sz="4" w:space="0" w:color="auto"/>
                    <w:right w:val="single" w:sz="4" w:space="0" w:color="auto"/>
                  </w:tcBorders>
                  <w:hideMark/>
                </w:tcPr>
                <w:p w:rsidR="00BA12CB" w:rsidRPr="008C31B9" w:rsidRDefault="00BA12CB" w:rsidP="00BA12CB">
                  <w:pPr>
                    <w:rPr>
                      <w:sz w:val="18"/>
                      <w:szCs w:val="18"/>
                    </w:rPr>
                  </w:pPr>
                  <w:r w:rsidRPr="008C31B9">
                    <w:rPr>
                      <w:b/>
                      <w:sz w:val="18"/>
                      <w:szCs w:val="18"/>
                    </w:rPr>
                    <w:t>Infrastructure Works Bond</w:t>
                  </w:r>
                  <w:r w:rsidRPr="008C31B9">
                    <w:rPr>
                      <w:sz w:val="18"/>
                      <w:szCs w:val="18"/>
                    </w:rPr>
                    <w:t xml:space="preserve"> – remedying any defects  in any public work that arise within 6 months after the work is completed</w:t>
                  </w:r>
                </w:p>
              </w:tc>
              <w:tc>
                <w:tcPr>
                  <w:tcW w:w="1394" w:type="dxa"/>
                  <w:tcBorders>
                    <w:top w:val="single" w:sz="4" w:space="0" w:color="auto"/>
                    <w:left w:val="single" w:sz="4" w:space="0" w:color="auto"/>
                    <w:bottom w:val="single" w:sz="4" w:space="0" w:color="auto"/>
                    <w:right w:val="single" w:sz="4" w:space="0" w:color="auto"/>
                  </w:tcBorders>
                  <w:vAlign w:val="center"/>
                  <w:hideMark/>
                </w:tcPr>
                <w:p w:rsidR="00BA12CB" w:rsidRPr="007F0F20" w:rsidRDefault="00BA12CB" w:rsidP="00BA12CB">
                  <w:pPr>
                    <w:rPr>
                      <w:sz w:val="18"/>
                      <w:szCs w:val="18"/>
                    </w:rPr>
                  </w:pPr>
                  <w:r w:rsidRPr="007F0F20">
                    <w:rPr>
                      <w:sz w:val="18"/>
                      <w:szCs w:val="18"/>
                    </w:rPr>
                    <w:t xml:space="preserve">$ Nil </w:t>
                  </w:r>
                </w:p>
              </w:tc>
              <w:tc>
                <w:tcPr>
                  <w:tcW w:w="992" w:type="dxa"/>
                  <w:tcBorders>
                    <w:top w:val="single" w:sz="4" w:space="0" w:color="auto"/>
                    <w:left w:val="single" w:sz="4" w:space="0" w:color="auto"/>
                    <w:bottom w:val="single" w:sz="4" w:space="0" w:color="auto"/>
                    <w:right w:val="single" w:sz="4" w:space="0" w:color="auto"/>
                  </w:tcBorders>
                  <w:vAlign w:val="center"/>
                  <w:hideMark/>
                </w:tcPr>
                <w:p w:rsidR="00BA12CB" w:rsidRPr="007F0F20" w:rsidRDefault="00BA12CB" w:rsidP="00BA12CB">
                  <w:pPr>
                    <w:rPr>
                      <w:sz w:val="18"/>
                      <w:szCs w:val="18"/>
                    </w:rPr>
                  </w:pPr>
                  <w:r w:rsidRPr="007F0F20">
                    <w:rPr>
                      <w:sz w:val="18"/>
                      <w:szCs w:val="18"/>
                    </w:rPr>
                    <w:t>No</w:t>
                  </w:r>
                </w:p>
              </w:tc>
              <w:tc>
                <w:tcPr>
                  <w:tcW w:w="992" w:type="dxa"/>
                  <w:tcBorders>
                    <w:top w:val="single" w:sz="4" w:space="0" w:color="auto"/>
                    <w:left w:val="single" w:sz="4" w:space="0" w:color="auto"/>
                    <w:bottom w:val="single" w:sz="4" w:space="0" w:color="auto"/>
                    <w:right w:val="single" w:sz="4" w:space="0" w:color="auto"/>
                  </w:tcBorders>
                  <w:vAlign w:val="center"/>
                  <w:hideMark/>
                </w:tcPr>
                <w:p w:rsidR="00BA12CB" w:rsidRPr="007F0F20" w:rsidRDefault="00BA12CB" w:rsidP="00BA12CB">
                  <w:pPr>
                    <w:rPr>
                      <w:sz w:val="18"/>
                      <w:szCs w:val="18"/>
                    </w:rPr>
                  </w:pPr>
                  <w:r w:rsidRPr="007F0F20">
                    <w:rPr>
                      <w:sz w:val="18"/>
                      <w:szCs w:val="18"/>
                    </w:rPr>
                    <w:t>T113</w:t>
                  </w:r>
                </w:p>
              </w:tc>
            </w:tr>
            <w:tr w:rsidR="00BA12CB" w:rsidRPr="008C31B9" w:rsidTr="00BA12CB">
              <w:trPr>
                <w:trHeight w:val="398"/>
              </w:trPr>
              <w:tc>
                <w:tcPr>
                  <w:tcW w:w="7229" w:type="dxa"/>
                  <w:gridSpan w:val="4"/>
                  <w:tcBorders>
                    <w:top w:val="single" w:sz="4" w:space="0" w:color="auto"/>
                    <w:left w:val="single" w:sz="4" w:space="0" w:color="auto"/>
                    <w:bottom w:val="single" w:sz="4" w:space="0" w:color="auto"/>
                    <w:right w:val="single" w:sz="4" w:space="0" w:color="auto"/>
                  </w:tcBorders>
                  <w:hideMark/>
                </w:tcPr>
                <w:p w:rsidR="00BA12CB" w:rsidRPr="007F0F20" w:rsidRDefault="00BA12CB" w:rsidP="00BA12CB">
                  <w:pPr>
                    <w:rPr>
                      <w:b/>
                      <w:sz w:val="18"/>
                      <w:szCs w:val="18"/>
                    </w:rPr>
                  </w:pPr>
                  <w:r w:rsidRPr="007F0F20">
                    <w:rPr>
                      <w:b/>
                      <w:sz w:val="18"/>
                      <w:szCs w:val="18"/>
                    </w:rPr>
                    <w:t>INSPECTION FEES</w:t>
                  </w:r>
                </w:p>
                <w:p w:rsidR="00BA12CB" w:rsidRPr="007F0F20" w:rsidRDefault="00BA12CB" w:rsidP="00BA12CB">
                  <w:pPr>
                    <w:rPr>
                      <w:sz w:val="18"/>
                      <w:szCs w:val="18"/>
                    </w:rPr>
                  </w:pPr>
                  <w:r w:rsidRPr="007F0F20">
                    <w:rPr>
                      <w:sz w:val="18"/>
                      <w:szCs w:val="18"/>
                    </w:rPr>
                    <w:t xml:space="preserve">under section 608 of the </w:t>
                  </w:r>
                  <w:r w:rsidRPr="007F0F20">
                    <w:rPr>
                      <w:i/>
                      <w:sz w:val="18"/>
                      <w:szCs w:val="18"/>
                    </w:rPr>
                    <w:t>Local Government Act 1993</w:t>
                  </w:r>
                </w:p>
              </w:tc>
            </w:tr>
            <w:tr w:rsidR="00BA12CB" w:rsidRPr="008C31B9" w:rsidTr="00BA12CB">
              <w:trPr>
                <w:trHeight w:val="411"/>
              </w:trPr>
              <w:tc>
                <w:tcPr>
                  <w:tcW w:w="3851" w:type="dxa"/>
                  <w:tcBorders>
                    <w:top w:val="single" w:sz="4" w:space="0" w:color="auto"/>
                    <w:left w:val="single" w:sz="4" w:space="0" w:color="auto"/>
                    <w:bottom w:val="single" w:sz="4" w:space="0" w:color="auto"/>
                    <w:right w:val="single" w:sz="4" w:space="0" w:color="auto"/>
                  </w:tcBorders>
                  <w:hideMark/>
                </w:tcPr>
                <w:p w:rsidR="00BA12CB" w:rsidRPr="008C31B9" w:rsidRDefault="00BA12CB" w:rsidP="00BA12CB">
                  <w:pPr>
                    <w:rPr>
                      <w:sz w:val="18"/>
                      <w:szCs w:val="18"/>
                    </w:rPr>
                  </w:pPr>
                  <w:r w:rsidRPr="008C31B9">
                    <w:rPr>
                      <w:sz w:val="18"/>
                      <w:szCs w:val="18"/>
                    </w:rPr>
                    <w:t>Public Road and Footpath Infrastructure Inspection Fee</w:t>
                  </w:r>
                </w:p>
              </w:tc>
              <w:tc>
                <w:tcPr>
                  <w:tcW w:w="1394" w:type="dxa"/>
                  <w:tcBorders>
                    <w:top w:val="single" w:sz="4" w:space="0" w:color="auto"/>
                    <w:left w:val="single" w:sz="4" w:space="0" w:color="auto"/>
                    <w:bottom w:val="single" w:sz="4" w:space="0" w:color="auto"/>
                    <w:right w:val="single" w:sz="4" w:space="0" w:color="auto"/>
                  </w:tcBorders>
                  <w:vAlign w:val="center"/>
                  <w:hideMark/>
                </w:tcPr>
                <w:p w:rsidR="00BA12CB" w:rsidRPr="007F0F20" w:rsidRDefault="00BA12CB" w:rsidP="00BA12CB">
                  <w:pPr>
                    <w:rPr>
                      <w:sz w:val="18"/>
                      <w:szCs w:val="18"/>
                    </w:rPr>
                  </w:pPr>
                  <w:r w:rsidRPr="007F0F20">
                    <w:rPr>
                      <w:sz w:val="18"/>
                      <w:szCs w:val="18"/>
                    </w:rPr>
                    <w:t xml:space="preserve">$ 674 </w:t>
                  </w:r>
                </w:p>
              </w:tc>
              <w:tc>
                <w:tcPr>
                  <w:tcW w:w="992" w:type="dxa"/>
                  <w:tcBorders>
                    <w:top w:val="single" w:sz="4" w:space="0" w:color="auto"/>
                    <w:left w:val="single" w:sz="4" w:space="0" w:color="auto"/>
                    <w:bottom w:val="single" w:sz="4" w:space="0" w:color="auto"/>
                    <w:right w:val="single" w:sz="4" w:space="0" w:color="auto"/>
                  </w:tcBorders>
                  <w:vAlign w:val="center"/>
                  <w:hideMark/>
                </w:tcPr>
                <w:p w:rsidR="00BA12CB" w:rsidRPr="007F0F20" w:rsidRDefault="00BA12CB" w:rsidP="00BA12CB">
                  <w:pPr>
                    <w:rPr>
                      <w:sz w:val="18"/>
                      <w:szCs w:val="18"/>
                    </w:rPr>
                  </w:pPr>
                  <w:r w:rsidRPr="007F0F20">
                    <w:rPr>
                      <w:sz w:val="18"/>
                      <w:szCs w:val="18"/>
                    </w:rPr>
                    <w:t>No</w:t>
                  </w:r>
                </w:p>
              </w:tc>
              <w:tc>
                <w:tcPr>
                  <w:tcW w:w="992" w:type="dxa"/>
                  <w:tcBorders>
                    <w:top w:val="single" w:sz="4" w:space="0" w:color="auto"/>
                    <w:left w:val="single" w:sz="4" w:space="0" w:color="auto"/>
                    <w:bottom w:val="single" w:sz="4" w:space="0" w:color="auto"/>
                    <w:right w:val="single" w:sz="4" w:space="0" w:color="auto"/>
                  </w:tcBorders>
                  <w:vAlign w:val="center"/>
                  <w:hideMark/>
                </w:tcPr>
                <w:p w:rsidR="00BA12CB" w:rsidRPr="007F0F20" w:rsidRDefault="00BA12CB" w:rsidP="00BA12CB">
                  <w:pPr>
                    <w:rPr>
                      <w:sz w:val="18"/>
                      <w:szCs w:val="18"/>
                    </w:rPr>
                  </w:pPr>
                  <w:r w:rsidRPr="007F0F20">
                    <w:rPr>
                      <w:sz w:val="18"/>
                      <w:szCs w:val="18"/>
                    </w:rPr>
                    <w:t>T45</w:t>
                  </w:r>
                </w:p>
              </w:tc>
            </w:tr>
            <w:tr w:rsidR="00BA12CB" w:rsidRPr="008C31B9" w:rsidTr="00BA12CB">
              <w:trPr>
                <w:trHeight w:val="198"/>
              </w:trPr>
              <w:tc>
                <w:tcPr>
                  <w:tcW w:w="3851" w:type="dxa"/>
                  <w:tcBorders>
                    <w:top w:val="single" w:sz="4" w:space="0" w:color="auto"/>
                    <w:left w:val="single" w:sz="4" w:space="0" w:color="auto"/>
                    <w:bottom w:val="single" w:sz="4" w:space="0" w:color="auto"/>
                    <w:right w:val="single" w:sz="4" w:space="0" w:color="auto"/>
                  </w:tcBorders>
                  <w:hideMark/>
                </w:tcPr>
                <w:p w:rsidR="00BA12CB" w:rsidRPr="008C31B9" w:rsidRDefault="00BA12CB" w:rsidP="00BA12CB">
                  <w:pPr>
                    <w:rPr>
                      <w:b/>
                      <w:sz w:val="18"/>
                      <w:szCs w:val="18"/>
                    </w:rPr>
                  </w:pPr>
                  <w:r w:rsidRPr="008C31B9">
                    <w:rPr>
                      <w:b/>
                      <w:sz w:val="18"/>
                      <w:szCs w:val="18"/>
                    </w:rPr>
                    <w:t>TOTAL SECURITY AND FEES</w:t>
                  </w:r>
                </w:p>
              </w:tc>
              <w:tc>
                <w:tcPr>
                  <w:tcW w:w="3378" w:type="dxa"/>
                  <w:gridSpan w:val="3"/>
                  <w:tcBorders>
                    <w:top w:val="single" w:sz="4" w:space="0" w:color="auto"/>
                    <w:left w:val="single" w:sz="4" w:space="0" w:color="auto"/>
                    <w:bottom w:val="single" w:sz="4" w:space="0" w:color="auto"/>
                    <w:right w:val="single" w:sz="4" w:space="0" w:color="auto"/>
                  </w:tcBorders>
                  <w:vAlign w:val="center"/>
                  <w:hideMark/>
                </w:tcPr>
                <w:p w:rsidR="00BA12CB" w:rsidRPr="007F0F20" w:rsidRDefault="00BA12CB" w:rsidP="00BA12CB">
                  <w:pPr>
                    <w:rPr>
                      <w:sz w:val="18"/>
                      <w:szCs w:val="18"/>
                    </w:rPr>
                  </w:pPr>
                  <w:r w:rsidRPr="007F0F20">
                    <w:rPr>
                      <w:sz w:val="18"/>
                      <w:szCs w:val="18"/>
                    </w:rPr>
                    <w:t xml:space="preserve">$ </w:t>
                  </w:r>
                  <w:r>
                    <w:rPr>
                      <w:sz w:val="18"/>
                      <w:szCs w:val="18"/>
                    </w:rPr>
                    <w:t>674</w:t>
                  </w:r>
                  <w:r w:rsidRPr="007F0F20">
                    <w:rPr>
                      <w:sz w:val="18"/>
                      <w:szCs w:val="18"/>
                    </w:rPr>
                    <w:t xml:space="preserve"> </w:t>
                  </w:r>
                </w:p>
              </w:tc>
            </w:tr>
          </w:tbl>
          <w:p w:rsidR="00BA12CB" w:rsidRPr="008C31B9" w:rsidRDefault="00BA12CB" w:rsidP="00BA12CB">
            <w:pPr>
              <w:ind w:left="567"/>
              <w:rPr>
                <w:lang w:val="en-US"/>
              </w:rPr>
            </w:pPr>
          </w:p>
          <w:p w:rsidR="00BA12CB" w:rsidRPr="004B6891" w:rsidRDefault="00BA12CB" w:rsidP="00BA12CB">
            <w:pPr>
              <w:rPr>
                <w:b/>
                <w:lang w:val="en-US"/>
              </w:rPr>
            </w:pPr>
            <w:r w:rsidRPr="004B6891">
              <w:rPr>
                <w:b/>
                <w:lang w:val="en-US"/>
              </w:rPr>
              <w:t>How must the payments be made?</w:t>
            </w:r>
          </w:p>
          <w:p w:rsidR="00BA12CB" w:rsidRPr="004B6891" w:rsidRDefault="00BA12CB" w:rsidP="00BA12CB">
            <w:pPr>
              <w:rPr>
                <w:lang w:val="en-US"/>
              </w:rPr>
            </w:pPr>
            <w:r w:rsidRPr="004B6891">
              <w:rPr>
                <w:lang w:val="en-US"/>
              </w:rPr>
              <w:t>Payments must be made by:</w:t>
            </w:r>
            <w:r w:rsidRPr="004B6891">
              <w:rPr>
                <w:lang w:val="en-US"/>
              </w:rPr>
              <w:tab/>
            </w:r>
          </w:p>
          <w:p w:rsidR="00BA12CB" w:rsidRPr="004B6891" w:rsidRDefault="00BA12CB" w:rsidP="00C556D3">
            <w:pPr>
              <w:numPr>
                <w:ilvl w:val="0"/>
                <w:numId w:val="8"/>
              </w:numPr>
              <w:contextualSpacing/>
              <w:rPr>
                <w:rFonts w:cs="Arial"/>
                <w:szCs w:val="22"/>
              </w:rPr>
            </w:pPr>
            <w:r w:rsidRPr="004B6891">
              <w:rPr>
                <w:rFonts w:cs="Arial"/>
                <w:szCs w:val="22"/>
              </w:rPr>
              <w:t>cash deposit with Council,</w:t>
            </w:r>
          </w:p>
          <w:p w:rsidR="00BA12CB" w:rsidRPr="004B6891" w:rsidRDefault="00BA12CB" w:rsidP="00C556D3">
            <w:pPr>
              <w:numPr>
                <w:ilvl w:val="0"/>
                <w:numId w:val="8"/>
              </w:numPr>
              <w:contextualSpacing/>
              <w:rPr>
                <w:rFonts w:cs="Arial"/>
                <w:szCs w:val="22"/>
              </w:rPr>
            </w:pPr>
            <w:r w:rsidRPr="004B6891">
              <w:rPr>
                <w:rFonts w:cs="Arial"/>
                <w:szCs w:val="22"/>
              </w:rPr>
              <w:t>credit card payment with Council, or</w:t>
            </w:r>
          </w:p>
          <w:p w:rsidR="00BA12CB" w:rsidRPr="004B6891" w:rsidRDefault="00BA12CB" w:rsidP="00C556D3">
            <w:pPr>
              <w:numPr>
                <w:ilvl w:val="0"/>
                <w:numId w:val="8"/>
              </w:numPr>
              <w:contextualSpacing/>
              <w:rPr>
                <w:rFonts w:cs="Arial"/>
                <w:szCs w:val="22"/>
              </w:rPr>
            </w:pPr>
            <w:r w:rsidRPr="004B6891">
              <w:rPr>
                <w:rFonts w:cs="Arial"/>
                <w:szCs w:val="22"/>
              </w:rPr>
              <w:t>bank cheque made payable to Woollahra Municipal Council.</w:t>
            </w:r>
          </w:p>
          <w:p w:rsidR="00BA12CB" w:rsidRPr="004B6891" w:rsidRDefault="00BA12CB" w:rsidP="00BA12CB">
            <w:pPr>
              <w:ind w:left="567"/>
              <w:rPr>
                <w:lang w:val="en-US"/>
              </w:rPr>
            </w:pPr>
          </w:p>
          <w:p w:rsidR="00BA12CB" w:rsidRPr="004B6891" w:rsidRDefault="00BA12CB" w:rsidP="00BA12CB">
            <w:pPr>
              <w:rPr>
                <w:lang w:val="en-US"/>
              </w:rPr>
            </w:pPr>
            <w:r w:rsidRPr="004B6891">
              <w:rPr>
                <w:lang w:val="en-US"/>
              </w:rPr>
              <w:t>The payment of a security may be made by a bank guarantee where:</w:t>
            </w:r>
          </w:p>
          <w:p w:rsidR="00BA12CB" w:rsidRPr="004B6891" w:rsidRDefault="00BA12CB" w:rsidP="00C556D3">
            <w:pPr>
              <w:numPr>
                <w:ilvl w:val="0"/>
                <w:numId w:val="9"/>
              </w:numPr>
              <w:contextualSpacing/>
              <w:rPr>
                <w:rFonts w:cs="Arial"/>
                <w:szCs w:val="22"/>
              </w:rPr>
            </w:pPr>
            <w:r w:rsidRPr="004B6891">
              <w:rPr>
                <w:rFonts w:cs="Arial"/>
                <w:szCs w:val="22"/>
              </w:rPr>
              <w:t>the guarantee is by an Australian bank for the amount of the total outstanding contribution,</w:t>
            </w:r>
          </w:p>
          <w:p w:rsidR="00BA12CB" w:rsidRPr="004B6891" w:rsidRDefault="00BA12CB" w:rsidP="00C556D3">
            <w:pPr>
              <w:numPr>
                <w:ilvl w:val="0"/>
                <w:numId w:val="9"/>
              </w:numPr>
              <w:contextualSpacing/>
              <w:rPr>
                <w:rFonts w:cs="Arial"/>
                <w:szCs w:val="22"/>
              </w:rPr>
            </w:pPr>
            <w:r w:rsidRPr="004B6891">
              <w:rPr>
                <w:rFonts w:cs="Arial"/>
                <w:szCs w:val="22"/>
              </w:rPr>
              <w:t>the bank unconditionally agrees to pay the guaranteed sum to the Council on written request by Council on completion of the development or no earlier than 12 months from the provision of the guarantee whichever occurs first [NOTE: a time limited bank guarantee or a bank guarantee with an expiry date is not acceptable],</w:t>
            </w:r>
          </w:p>
          <w:p w:rsidR="00BA12CB" w:rsidRPr="004B6891" w:rsidRDefault="00BA12CB" w:rsidP="00C556D3">
            <w:pPr>
              <w:numPr>
                <w:ilvl w:val="0"/>
                <w:numId w:val="9"/>
              </w:numPr>
              <w:contextualSpacing/>
              <w:rPr>
                <w:rFonts w:cs="Arial"/>
                <w:szCs w:val="22"/>
              </w:rPr>
            </w:pPr>
            <w:r w:rsidRPr="004B6891">
              <w:rPr>
                <w:rFonts w:cs="Arial"/>
                <w:szCs w:val="22"/>
              </w:rPr>
              <w:t>the bank agrees to pay the guaranteed sum without reference to the Applicant or landowner or other person who provided the guarantee and without regard to any dispute, controversy, issue or other matter relating to the development consent or the carrying out of development in accordance with the development consent,</w:t>
            </w:r>
          </w:p>
          <w:p w:rsidR="00BA12CB" w:rsidRPr="004B6891" w:rsidRDefault="00BA12CB" w:rsidP="00C556D3">
            <w:pPr>
              <w:numPr>
                <w:ilvl w:val="0"/>
                <w:numId w:val="9"/>
              </w:numPr>
              <w:contextualSpacing/>
              <w:rPr>
                <w:rFonts w:cs="Arial"/>
                <w:szCs w:val="22"/>
              </w:rPr>
            </w:pPr>
            <w:r w:rsidRPr="004B6891">
              <w:rPr>
                <w:rFonts w:cs="Arial"/>
                <w:szCs w:val="22"/>
              </w:rPr>
              <w:t>the bank guarantee is lodged with the Council prior to any site works being undertaken, and</w:t>
            </w:r>
          </w:p>
          <w:p w:rsidR="00BA12CB" w:rsidRPr="004B6891" w:rsidRDefault="00BA12CB" w:rsidP="00C556D3">
            <w:pPr>
              <w:numPr>
                <w:ilvl w:val="0"/>
                <w:numId w:val="9"/>
              </w:numPr>
              <w:contextualSpacing/>
              <w:rPr>
                <w:rFonts w:cs="Arial"/>
                <w:szCs w:val="22"/>
              </w:rPr>
            </w:pPr>
            <w:r w:rsidRPr="004B6891">
              <w:rPr>
                <w:rFonts w:cs="Arial"/>
                <w:szCs w:val="22"/>
              </w:rPr>
              <w:t>the bank’s obligations are discharged when payment to the Council is made in accordance with the guarantee or when Council notifies the bank in writing that the guarantee is no longer required.</w:t>
            </w:r>
          </w:p>
          <w:p w:rsidR="00BA12CB" w:rsidRPr="004B6891" w:rsidRDefault="00BA12CB" w:rsidP="00BA12CB">
            <w:pPr>
              <w:rPr>
                <w:lang w:val="en-US"/>
              </w:rPr>
            </w:pPr>
          </w:p>
          <w:p w:rsidR="00BA12CB" w:rsidRPr="004B6891" w:rsidRDefault="00BA12CB" w:rsidP="00BA12CB">
            <w:pPr>
              <w:rPr>
                <w:b/>
                <w:sz w:val="20"/>
                <w:lang w:val="en-US"/>
              </w:rPr>
            </w:pPr>
            <w:r w:rsidRPr="004B6891">
              <w:rPr>
                <w:b/>
                <w:sz w:val="20"/>
                <w:lang w:val="en-US"/>
              </w:rPr>
              <w:t>Notes:</w:t>
            </w:r>
          </w:p>
          <w:p w:rsidR="00BA12CB" w:rsidRPr="004B6891" w:rsidRDefault="00BA12CB" w:rsidP="00C556D3">
            <w:pPr>
              <w:numPr>
                <w:ilvl w:val="0"/>
                <w:numId w:val="11"/>
              </w:numPr>
              <w:contextualSpacing/>
              <w:rPr>
                <w:sz w:val="20"/>
                <w:lang w:val="en-US"/>
              </w:rPr>
            </w:pPr>
            <w:r w:rsidRPr="004B6891">
              <w:rPr>
                <w:b/>
                <w:i/>
                <w:sz w:val="20"/>
                <w:lang w:val="en-US"/>
              </w:rPr>
              <w:t>Road</w:t>
            </w:r>
            <w:r w:rsidRPr="004B6891">
              <w:rPr>
                <w:sz w:val="20"/>
                <w:lang w:val="en-US"/>
              </w:rPr>
              <w:t xml:space="preserve"> has the same meaning as in the Roads Act 1993.</w:t>
            </w:r>
          </w:p>
          <w:p w:rsidR="00BA12CB" w:rsidRPr="004B6891" w:rsidRDefault="00BA12CB" w:rsidP="00C556D3">
            <w:pPr>
              <w:numPr>
                <w:ilvl w:val="0"/>
                <w:numId w:val="11"/>
              </w:numPr>
              <w:contextualSpacing/>
              <w:rPr>
                <w:sz w:val="20"/>
                <w:lang w:val="en-US"/>
              </w:rPr>
            </w:pPr>
            <w:r w:rsidRPr="004B6891">
              <w:rPr>
                <w:sz w:val="20"/>
                <w:lang w:val="en-US"/>
              </w:rPr>
              <w:t>Changes in levels may arise from the detailed design of buildings, road, footpath, driveway crossing grades and stormwater. Changes required under Roads Act 1993 approvals may necessitate design and levels changes under this consent.  This may in turn require the Applicant to seek to amend this consent.</w:t>
            </w:r>
          </w:p>
          <w:p w:rsidR="00BA12CB" w:rsidRPr="004B6891" w:rsidRDefault="00BA12CB" w:rsidP="00C556D3">
            <w:pPr>
              <w:numPr>
                <w:ilvl w:val="0"/>
                <w:numId w:val="11"/>
              </w:numPr>
              <w:contextualSpacing/>
              <w:rPr>
                <w:sz w:val="20"/>
                <w:lang w:val="en-US"/>
              </w:rPr>
            </w:pPr>
            <w:r w:rsidRPr="004B6891">
              <w:rPr>
                <w:sz w:val="20"/>
                <w:lang w:val="en-US"/>
              </w:rPr>
              <w:t>Works or structures over, on or under public roads or footpaths are subject to sections 138, 139 and 218 of the Roads Act 1993 and specifically:</w:t>
            </w:r>
          </w:p>
          <w:p w:rsidR="00BA12CB" w:rsidRPr="004B6891" w:rsidRDefault="00BA12CB" w:rsidP="00C556D3">
            <w:pPr>
              <w:numPr>
                <w:ilvl w:val="0"/>
                <w:numId w:val="11"/>
              </w:numPr>
              <w:contextualSpacing/>
              <w:rPr>
                <w:sz w:val="20"/>
                <w:lang w:val="en-US"/>
              </w:rPr>
            </w:pPr>
            <w:r w:rsidRPr="004B6891">
              <w:rPr>
                <w:sz w:val="20"/>
                <w:lang w:val="en-US"/>
              </w:rPr>
              <w:t>Construction of driveways and/or new or alterations to footpath paving</w:t>
            </w:r>
          </w:p>
          <w:p w:rsidR="00BA12CB" w:rsidRPr="004B6891" w:rsidRDefault="00BA12CB" w:rsidP="00C556D3">
            <w:pPr>
              <w:numPr>
                <w:ilvl w:val="0"/>
                <w:numId w:val="11"/>
              </w:numPr>
              <w:contextualSpacing/>
              <w:rPr>
                <w:sz w:val="20"/>
                <w:lang w:val="en-US"/>
              </w:rPr>
            </w:pPr>
            <w:r w:rsidRPr="004B6891">
              <w:rPr>
                <w:sz w:val="20"/>
                <w:lang w:val="en-US"/>
              </w:rPr>
              <w:t>Alteration and/or extension to Council drainage infrastructure</w:t>
            </w:r>
          </w:p>
          <w:p w:rsidR="00BA12CB" w:rsidRPr="004B6891" w:rsidRDefault="00BA12CB" w:rsidP="00C556D3">
            <w:pPr>
              <w:numPr>
                <w:ilvl w:val="0"/>
                <w:numId w:val="11"/>
              </w:numPr>
              <w:contextualSpacing/>
              <w:rPr>
                <w:sz w:val="20"/>
                <w:lang w:val="en-US"/>
              </w:rPr>
            </w:pPr>
            <w:r w:rsidRPr="004B6891">
              <w:rPr>
                <w:sz w:val="20"/>
                <w:lang w:val="en-US"/>
              </w:rPr>
              <w:t>Alteration and/or addition of retaining walls</w:t>
            </w:r>
          </w:p>
          <w:p w:rsidR="00BA12CB" w:rsidRPr="004B6891" w:rsidRDefault="00BA12CB" w:rsidP="00C556D3">
            <w:pPr>
              <w:numPr>
                <w:ilvl w:val="0"/>
                <w:numId w:val="11"/>
              </w:numPr>
              <w:contextualSpacing/>
              <w:rPr>
                <w:sz w:val="20"/>
                <w:lang w:val="en-US"/>
              </w:rPr>
            </w:pPr>
            <w:r w:rsidRPr="004B6891">
              <w:rPr>
                <w:sz w:val="20"/>
                <w:lang w:val="en-US"/>
              </w:rPr>
              <w:t>Pumping of water to Council’s below ground stormwater system</w:t>
            </w:r>
          </w:p>
          <w:p w:rsidR="00BA12CB" w:rsidRPr="004B6891" w:rsidRDefault="00BA12CB" w:rsidP="00C556D3">
            <w:pPr>
              <w:numPr>
                <w:ilvl w:val="0"/>
                <w:numId w:val="11"/>
              </w:numPr>
              <w:contextualSpacing/>
              <w:rPr>
                <w:sz w:val="20"/>
                <w:lang w:val="en-US"/>
              </w:rPr>
            </w:pPr>
            <w:r w:rsidRPr="004B6891">
              <w:rPr>
                <w:sz w:val="20"/>
                <w:lang w:val="en-US"/>
              </w:rPr>
              <w:t>Installation of soil/rock anchors under the roadway</w:t>
            </w:r>
          </w:p>
          <w:p w:rsidR="00BA12CB" w:rsidRPr="004B6891" w:rsidRDefault="00BA12CB" w:rsidP="00C556D3">
            <w:pPr>
              <w:numPr>
                <w:ilvl w:val="0"/>
                <w:numId w:val="11"/>
              </w:numPr>
              <w:contextualSpacing/>
              <w:rPr>
                <w:sz w:val="20"/>
                <w:lang w:val="en-US"/>
              </w:rPr>
            </w:pPr>
            <w:r w:rsidRPr="004B6891">
              <w:rPr>
                <w:sz w:val="20"/>
                <w:lang w:val="en-US"/>
              </w:rPr>
              <w:t>Installation of Stormwater outlet pipes across the nature strip</w:t>
            </w:r>
          </w:p>
          <w:p w:rsidR="00BA12CB" w:rsidRPr="004B6891" w:rsidRDefault="00BA12CB" w:rsidP="00C556D3">
            <w:pPr>
              <w:numPr>
                <w:ilvl w:val="0"/>
                <w:numId w:val="11"/>
              </w:numPr>
              <w:contextualSpacing/>
              <w:rPr>
                <w:sz w:val="20"/>
                <w:lang w:val="en-US"/>
              </w:rPr>
            </w:pPr>
            <w:r w:rsidRPr="004B6891">
              <w:rPr>
                <w:sz w:val="20"/>
                <w:lang w:val="en-US"/>
              </w:rPr>
              <w:t>An “Application to Carry Out Works in a Public Road” form must be completed and lodged, with the application fee, at Council’s Customer Services.  Detailed plans and specifications of all works (including but not limited to structures, road works, driveway crossings, footpaths and stormwater drainage etc) within existing roads, must be attached, submitted to and approved by Council under section 138 of the Roads Act 1993, before the issue of any construction certificate.</w:t>
            </w:r>
          </w:p>
          <w:p w:rsidR="00BA12CB" w:rsidRPr="004B6891" w:rsidRDefault="00BA12CB" w:rsidP="00C556D3">
            <w:pPr>
              <w:numPr>
                <w:ilvl w:val="0"/>
                <w:numId w:val="11"/>
              </w:numPr>
              <w:contextualSpacing/>
              <w:rPr>
                <w:sz w:val="20"/>
                <w:lang w:val="en-US"/>
              </w:rPr>
            </w:pPr>
            <w:r w:rsidRPr="004B6891">
              <w:rPr>
                <w:sz w:val="20"/>
                <w:lang w:val="en-US"/>
              </w:rPr>
              <w:t>Detailed engineering plans and specifications of the works required by this condition must accompany the application form. The plans must clearly show the following:</w:t>
            </w:r>
          </w:p>
          <w:p w:rsidR="00BA12CB" w:rsidRPr="004B6891" w:rsidRDefault="00BA12CB" w:rsidP="00C556D3">
            <w:pPr>
              <w:numPr>
                <w:ilvl w:val="0"/>
                <w:numId w:val="11"/>
              </w:numPr>
              <w:contextualSpacing/>
              <w:rPr>
                <w:sz w:val="20"/>
                <w:lang w:val="en-US"/>
              </w:rPr>
            </w:pPr>
            <w:r w:rsidRPr="004B6891">
              <w:rPr>
                <w:sz w:val="20"/>
                <w:lang w:val="en-US"/>
              </w:rPr>
              <w:t>Engineering drawings (plan, sections and elevation views) and specifications of the footpath, driveways, kerb and gutter, new gully pit showing clearly the connection point of site outlet pipe(s). The connection drainage lines must be as direct as possible and generally run perpendicular to the kerb alignment.</w:t>
            </w:r>
          </w:p>
          <w:p w:rsidR="00BA12CB" w:rsidRPr="004B6891" w:rsidRDefault="00BA12CB" w:rsidP="00C556D3">
            <w:pPr>
              <w:numPr>
                <w:ilvl w:val="0"/>
                <w:numId w:val="11"/>
              </w:numPr>
              <w:contextualSpacing/>
              <w:rPr>
                <w:sz w:val="20"/>
                <w:lang w:val="en-US"/>
              </w:rPr>
            </w:pPr>
            <w:r w:rsidRPr="004B6891">
              <w:rPr>
                <w:sz w:val="20"/>
                <w:lang w:val="en-US"/>
              </w:rPr>
              <w:t>Engineering drawings of the new drainage line to be constructed joining the new and existing drainage pits including services.</w:t>
            </w:r>
          </w:p>
          <w:p w:rsidR="00BA12CB" w:rsidRPr="00155F82" w:rsidRDefault="00BA12CB" w:rsidP="00C556D3">
            <w:pPr>
              <w:numPr>
                <w:ilvl w:val="0"/>
                <w:numId w:val="11"/>
              </w:numPr>
              <w:contextualSpacing/>
              <w:rPr>
                <w:sz w:val="20"/>
                <w:lang w:val="en-US"/>
              </w:rPr>
            </w:pPr>
            <w:r w:rsidRPr="00155F82">
              <w:rPr>
                <w:iCs/>
                <w:sz w:val="20"/>
                <w:szCs w:val="18"/>
              </w:rPr>
              <w:t>Any new building works (non-maintenance works) to the existing garages or</w:t>
            </w:r>
            <w:r w:rsidRPr="00155F82">
              <w:rPr>
                <w:i/>
                <w:iCs/>
                <w:sz w:val="20"/>
                <w:szCs w:val="18"/>
              </w:rPr>
              <w:t xml:space="preserve"> </w:t>
            </w:r>
            <w:r w:rsidRPr="00155F82">
              <w:rPr>
                <w:sz w:val="20"/>
                <w:lang w:val="en-US"/>
              </w:rPr>
              <w:t>driveways must include a design longitudinal surface profile for the proposed driveway for assessment. The driveway profile is to start from the road centreline and be along the worst case edge of the proposed driveway. Gradients and transitions must be in accordance with clause 2.5.3, 2.6 of AS 2890.1 – 2004, Part 1 – Off-street car parking. The driveway profile submitted to Council must be to (1:25) scale (for template checking purposes) and contain all relevant details: reduced levels, proposed grades and distances.</w:t>
            </w:r>
          </w:p>
          <w:p w:rsidR="00BA12CB" w:rsidRPr="004B6891" w:rsidRDefault="00BA12CB" w:rsidP="00C556D3">
            <w:pPr>
              <w:numPr>
                <w:ilvl w:val="0"/>
                <w:numId w:val="11"/>
              </w:numPr>
              <w:contextualSpacing/>
              <w:rPr>
                <w:sz w:val="20"/>
                <w:lang w:val="en-US"/>
              </w:rPr>
            </w:pPr>
            <w:r w:rsidRPr="004B6891">
              <w:rPr>
                <w:sz w:val="20"/>
                <w:lang w:val="en-US"/>
              </w:rPr>
              <w:t xml:space="preserve">The existing footpath level and grade at the street alignment of the property must be maintained unless otherwise specified by Council.  </w:t>
            </w:r>
            <w:r w:rsidRPr="00155F82">
              <w:rPr>
                <w:sz w:val="20"/>
                <w:lang w:val="en-US"/>
              </w:rPr>
              <w:t xml:space="preserve">Any new </w:t>
            </w:r>
            <w:r w:rsidRPr="004B6891">
              <w:rPr>
                <w:sz w:val="20"/>
                <w:lang w:val="en-US"/>
              </w:rPr>
              <w:t xml:space="preserve">driveway levels are to comply with AS2890.1 and Council’s Standard Drawings. There may be occasions where these requirements conflict with your development and you are required to carefully check the driveway/garage slab and footpath levels for any variations. </w:t>
            </w:r>
          </w:p>
          <w:p w:rsidR="00BA12CB" w:rsidRPr="004B6891" w:rsidRDefault="00BA12CB" w:rsidP="00C556D3">
            <w:pPr>
              <w:numPr>
                <w:ilvl w:val="0"/>
                <w:numId w:val="11"/>
              </w:numPr>
              <w:contextualSpacing/>
              <w:rPr>
                <w:sz w:val="20"/>
                <w:lang w:val="en-US"/>
              </w:rPr>
            </w:pPr>
            <w:r w:rsidRPr="004B6891">
              <w:rPr>
                <w:sz w:val="20"/>
                <w:lang w:val="en-US"/>
              </w:rPr>
              <w:t>Any adjustments required from the garage slab and the street levels are to be carried out internally on private property</w:t>
            </w:r>
          </w:p>
          <w:p w:rsidR="00BA12CB" w:rsidRPr="004B6891" w:rsidRDefault="00BA12CB" w:rsidP="00C556D3">
            <w:pPr>
              <w:numPr>
                <w:ilvl w:val="0"/>
                <w:numId w:val="11"/>
              </w:numPr>
              <w:contextualSpacing/>
              <w:rPr>
                <w:sz w:val="20"/>
                <w:lang w:val="en-US"/>
              </w:rPr>
            </w:pPr>
            <w:r w:rsidRPr="004B6891">
              <w:rPr>
                <w:sz w:val="20"/>
                <w:lang w:val="en-US"/>
              </w:rPr>
              <w:t>Drainage design works must comply with the Woollahra DCP 2015 Chapter E2 – Stormwater and Flood Risk Management.</w:t>
            </w:r>
          </w:p>
          <w:p w:rsidR="00BA12CB" w:rsidRPr="004B6891" w:rsidRDefault="00BA12CB" w:rsidP="00C556D3">
            <w:pPr>
              <w:numPr>
                <w:ilvl w:val="0"/>
                <w:numId w:val="11"/>
              </w:numPr>
              <w:contextualSpacing/>
              <w:rPr>
                <w:sz w:val="20"/>
                <w:lang w:val="en-US"/>
              </w:rPr>
            </w:pPr>
            <w:r w:rsidRPr="004B6891">
              <w:rPr>
                <w:sz w:val="20"/>
                <w:lang w:val="en-US"/>
              </w:rPr>
              <w:t>Temporary ground anchors may be permitted, in accordance with Council’s “Rock Anchor Policy”.</w:t>
            </w:r>
          </w:p>
          <w:p w:rsidR="00BA12CB" w:rsidRPr="004B6891" w:rsidRDefault="00BA12CB" w:rsidP="00C556D3">
            <w:pPr>
              <w:numPr>
                <w:ilvl w:val="0"/>
                <w:numId w:val="11"/>
              </w:numPr>
              <w:contextualSpacing/>
              <w:rPr>
                <w:sz w:val="20"/>
                <w:lang w:val="en-US"/>
              </w:rPr>
            </w:pPr>
            <w:r w:rsidRPr="004B6891">
              <w:rPr>
                <w:sz w:val="20"/>
                <w:lang w:val="en-US"/>
              </w:rPr>
              <w:t>Services: Prior to any excavation works, the location and depth of all public utility services (telephone, cable TV, electricity, gas, water, sewer, drainage, etc.) must be ascertained. The Applicant must be responsible for all public utility adjustment/relocation works, necessitated by the development work and as required by the various public utility authorities and/or their agents.</w:t>
            </w:r>
          </w:p>
          <w:p w:rsidR="00BA12CB" w:rsidRPr="004B6891" w:rsidRDefault="00BA12CB" w:rsidP="00C556D3">
            <w:pPr>
              <w:numPr>
                <w:ilvl w:val="0"/>
                <w:numId w:val="11"/>
              </w:numPr>
              <w:contextualSpacing/>
              <w:rPr>
                <w:sz w:val="20"/>
                <w:lang w:val="en-US"/>
              </w:rPr>
            </w:pPr>
            <w:r w:rsidRPr="004B6891">
              <w:rPr>
                <w:sz w:val="20"/>
                <w:lang w:val="en-US"/>
              </w:rPr>
              <w:t xml:space="preserve">All public domain works must comply with the latest version of Council’s “Specification for Roadworks, Drainage and Miscellaneous Works” unless expressly provided otherwise by these conditions.  This specification and the application form can be downloaded from </w:t>
            </w:r>
            <w:hyperlink r:id="rId18" w:history="1">
              <w:r w:rsidRPr="004B6891">
                <w:t>www.woollahra.nsw.gov.au</w:t>
              </w:r>
            </w:hyperlink>
            <w:r w:rsidRPr="004B6891">
              <w:rPr>
                <w:sz w:val="20"/>
                <w:lang w:val="en-US"/>
              </w:rPr>
              <w:t>.</w:t>
            </w:r>
          </w:p>
          <w:p w:rsidR="00BA12CB" w:rsidRPr="004B6891" w:rsidRDefault="00BA12CB" w:rsidP="00C556D3">
            <w:pPr>
              <w:numPr>
                <w:ilvl w:val="0"/>
                <w:numId w:val="11"/>
              </w:numPr>
              <w:contextualSpacing/>
              <w:rPr>
                <w:sz w:val="20"/>
                <w:lang w:val="en-US"/>
              </w:rPr>
            </w:pPr>
            <w:r w:rsidRPr="004B6891">
              <w:rPr>
                <w:sz w:val="20"/>
                <w:lang w:val="en-US"/>
              </w:rPr>
              <w:t>When an application under the Roads Act is required, then four (4) weeks is to be allowed for assessment.</w:t>
            </w:r>
          </w:p>
          <w:p w:rsidR="00BA12CB" w:rsidRPr="00C3010A" w:rsidRDefault="00BA12CB" w:rsidP="00BA12CB"/>
        </w:tc>
      </w:tr>
      <w:tr w:rsidR="00BA12CB" w:rsidRPr="00232E60"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F203D4">
              <w:t>To ensure the design of the road, footpaths, driveway crossings and public stormwater drainage works are detailed and approved under se</w:t>
            </w:r>
            <w:r>
              <w:t xml:space="preserve">ction 138 of the Roads Act 1993 </w:t>
            </w:r>
            <w:r w:rsidRPr="00356702">
              <w:t>and to ensure the works are comp</w:t>
            </w:r>
            <w:r>
              <w:t>leted to Council’s satisfaction.</w:t>
            </w:r>
          </w:p>
          <w:p w:rsidR="00BA12CB" w:rsidRPr="00232E60" w:rsidRDefault="00BA12CB" w:rsidP="00BA12CB">
            <w:pPr>
              <w:spacing w:after="40"/>
            </w:pPr>
          </w:p>
        </w:tc>
      </w:tr>
      <w:tr w:rsidR="00BA12CB" w:rsidRPr="00BD3C7C"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D</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38"/>
              </w:numPr>
              <w:ind w:left="0" w:firstLine="0"/>
              <w:contextualSpacing/>
              <w:rPr>
                <w:rFonts w:cs="Arial"/>
                <w:b/>
              </w:rPr>
            </w:pPr>
          </w:p>
        </w:tc>
        <w:tc>
          <w:tcPr>
            <w:tcW w:w="7933" w:type="dxa"/>
            <w:tcBorders>
              <w:right w:val="single" w:sz="4" w:space="0" w:color="auto"/>
            </w:tcBorders>
          </w:tcPr>
          <w:p w:rsidR="00BA12CB" w:rsidRDefault="00BA12CB" w:rsidP="00BA12CB">
            <w:pPr>
              <w:rPr>
                <w:b/>
              </w:rPr>
            </w:pPr>
            <w:r w:rsidRPr="00BD3C7C">
              <w:rPr>
                <w:b/>
              </w:rPr>
              <w:t>Erosion and Sediment Control Plan – Submission and Approval</w:t>
            </w:r>
          </w:p>
          <w:p w:rsidR="00BA12CB" w:rsidRPr="00BD3C7C" w:rsidRDefault="00BA12CB" w:rsidP="00BA12CB">
            <w:pPr>
              <w:rPr>
                <w:b/>
              </w:rPr>
            </w:pPr>
          </w:p>
        </w:tc>
      </w:tr>
      <w:tr w:rsidR="00BA12CB" w:rsidRPr="00BD3C7C"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72067A" w:rsidRDefault="00BA12CB" w:rsidP="00BA12CB">
            <w:r w:rsidRPr="0072067A">
              <w:t>Before the issue of any construction certificate, a</w:t>
            </w:r>
            <w:r>
              <w:t>n</w:t>
            </w:r>
            <w:r w:rsidRPr="0072067A">
              <w:t xml:space="preserve"> erosion and sediment control plan, prepared by a suitably qualified person in accordance with the following documents, must be submitted to the Principal Certifier.  The erosion and sediment control plan must comply with: </w:t>
            </w:r>
          </w:p>
          <w:p w:rsidR="00BA12CB" w:rsidRPr="0072067A" w:rsidRDefault="00BA12CB" w:rsidP="00BA12CB">
            <w:pPr>
              <w:ind w:left="457" w:hanging="425"/>
            </w:pPr>
          </w:p>
          <w:p w:rsidR="00BA12CB" w:rsidRPr="0072067A" w:rsidRDefault="00BA12CB" w:rsidP="00C556D3">
            <w:pPr>
              <w:pStyle w:val="ListParagraph"/>
              <w:numPr>
                <w:ilvl w:val="0"/>
                <w:numId w:val="42"/>
              </w:numPr>
              <w:contextualSpacing/>
              <w:rPr>
                <w:lang w:val="en-US"/>
              </w:rPr>
            </w:pPr>
            <w:r w:rsidRPr="0072067A">
              <w:rPr>
                <w:lang w:val="en-US"/>
              </w:rPr>
              <w:t xml:space="preserve">“Do it Right On Site, Soil and Water Management for the Construction Industry” </w:t>
            </w:r>
            <w:r>
              <w:rPr>
                <w:lang w:val="en-US"/>
              </w:rPr>
              <w:t xml:space="preserve">and the accompanying factsheets </w:t>
            </w:r>
            <w:r w:rsidRPr="0072067A">
              <w:rPr>
                <w:lang w:val="en-US"/>
              </w:rPr>
              <w:t xml:space="preserve">published by the Southern Sydney Regional Organisation of Councils; and </w:t>
            </w:r>
          </w:p>
          <w:p w:rsidR="00BA12CB" w:rsidRPr="0072067A" w:rsidRDefault="00BA12CB" w:rsidP="00C556D3">
            <w:pPr>
              <w:pStyle w:val="ListParagraph"/>
              <w:numPr>
                <w:ilvl w:val="0"/>
                <w:numId w:val="42"/>
              </w:numPr>
              <w:contextualSpacing/>
              <w:rPr>
                <w:lang w:val="en-US"/>
              </w:rPr>
            </w:pPr>
            <w:r w:rsidRPr="0072067A">
              <w:rPr>
                <w:lang w:val="en-US"/>
              </w:rPr>
              <w:t>“Managing Urban Stormwater - Soils and Construction” 2004 published by the NSW Government (The Blue Book).</w:t>
            </w:r>
          </w:p>
          <w:p w:rsidR="00BA12CB" w:rsidRPr="0072067A" w:rsidRDefault="00BA12CB" w:rsidP="00BA12CB">
            <w:pPr>
              <w:ind w:left="457" w:hanging="425"/>
            </w:pPr>
          </w:p>
          <w:p w:rsidR="00BA12CB" w:rsidRPr="0072067A" w:rsidRDefault="00BA12CB" w:rsidP="00BA12CB">
            <w:pPr>
              <w:ind w:left="457" w:hanging="425"/>
            </w:pPr>
            <w:r w:rsidRPr="0072067A">
              <w:t xml:space="preserve">Where there is any conflict The Blue Book takes precedence.  </w:t>
            </w:r>
          </w:p>
          <w:p w:rsidR="00BA12CB" w:rsidRPr="0072067A" w:rsidRDefault="00BA12CB" w:rsidP="00BA12CB">
            <w:pPr>
              <w:ind w:left="457" w:hanging="425"/>
            </w:pPr>
          </w:p>
          <w:p w:rsidR="00BA12CB" w:rsidRDefault="00BA12CB" w:rsidP="00BA12CB">
            <w:r w:rsidRPr="0072067A">
              <w:t>The Principal Certifier must be satisfied that the erosion and sediment control plan complies with the publications above prior to issuing any construction certificate.</w:t>
            </w:r>
          </w:p>
          <w:p w:rsidR="00BA12CB" w:rsidRDefault="00BA12CB" w:rsidP="00BA12CB">
            <w:pPr>
              <w:ind w:left="457" w:hanging="425"/>
            </w:pPr>
          </w:p>
          <w:p w:rsidR="00BA12CB" w:rsidRPr="003C57B9" w:rsidRDefault="00BA12CB" w:rsidP="00BA12CB">
            <w:pPr>
              <w:ind w:left="457" w:hanging="425"/>
              <w:rPr>
                <w:b/>
                <w:sz w:val="20"/>
              </w:rPr>
            </w:pPr>
            <w:r w:rsidRPr="003C57B9">
              <w:rPr>
                <w:b/>
                <w:sz w:val="20"/>
              </w:rPr>
              <w:t>Notes:</w:t>
            </w:r>
          </w:p>
          <w:p w:rsidR="00BA12CB" w:rsidRPr="003C57B9" w:rsidRDefault="00BA12CB" w:rsidP="00C556D3">
            <w:pPr>
              <w:pStyle w:val="ListParagraph"/>
              <w:numPr>
                <w:ilvl w:val="0"/>
                <w:numId w:val="12"/>
              </w:numPr>
              <w:contextualSpacing/>
              <w:rPr>
                <w:sz w:val="20"/>
                <w:lang w:val="en-US"/>
              </w:rPr>
            </w:pPr>
            <w:r w:rsidRPr="003C57B9">
              <w:rPr>
                <w:sz w:val="20"/>
                <w:lang w:val="en-US"/>
              </w:rPr>
              <w:t xml:space="preserve">The International Erosion Control Association – Australasia </w:t>
            </w:r>
            <w:hyperlink r:id="rId19" w:history="1">
              <w:r w:rsidRPr="003C57B9">
                <w:t>www.austieca.com.au</w:t>
              </w:r>
            </w:hyperlink>
            <w:r w:rsidRPr="003C57B9">
              <w:rPr>
                <w:sz w:val="20"/>
                <w:lang w:val="en-US"/>
              </w:rPr>
              <w:t xml:space="preserve"> lists consultant experts who can assist in ensuring compliance with this condition.  Where erosion and sedimentation plans are required for larger projects it is recommended that expert consultants produce these plans.</w:t>
            </w:r>
          </w:p>
          <w:p w:rsidR="00BA12CB" w:rsidRPr="003C57B9" w:rsidRDefault="00BA12CB" w:rsidP="00C556D3">
            <w:pPr>
              <w:pStyle w:val="ListParagraph"/>
              <w:numPr>
                <w:ilvl w:val="0"/>
                <w:numId w:val="12"/>
              </w:numPr>
              <w:contextualSpacing/>
              <w:rPr>
                <w:sz w:val="20"/>
                <w:lang w:val="en-US"/>
              </w:rPr>
            </w:pPr>
            <w:r w:rsidRPr="003C57B9">
              <w:rPr>
                <w:sz w:val="20"/>
                <w:lang w:val="en-US"/>
              </w:rPr>
              <w:t xml:space="preserve">The “Do it Right On Site, Soil and Water Management for the Construction Industry” publication </w:t>
            </w:r>
            <w:r>
              <w:rPr>
                <w:sz w:val="20"/>
                <w:lang w:val="en-US"/>
              </w:rPr>
              <w:t xml:space="preserve">and accompanying factsheets </w:t>
            </w:r>
            <w:r w:rsidRPr="003C57B9">
              <w:rPr>
                <w:sz w:val="20"/>
                <w:lang w:val="en-US"/>
              </w:rPr>
              <w:t>can be downloaded from www.woollahra.nsw.gov.au, and The Blue Book is available at www.environment.nsw.gov.au</w:t>
            </w:r>
          </w:p>
          <w:p w:rsidR="00BA12CB" w:rsidRPr="003C57B9" w:rsidRDefault="00BA12CB" w:rsidP="00C556D3">
            <w:pPr>
              <w:pStyle w:val="ListParagraph"/>
              <w:numPr>
                <w:ilvl w:val="0"/>
                <w:numId w:val="12"/>
              </w:numPr>
              <w:contextualSpacing/>
              <w:rPr>
                <w:sz w:val="20"/>
                <w:lang w:val="en-US"/>
              </w:rPr>
            </w:pPr>
            <w:r w:rsidRPr="003C57B9">
              <w:rPr>
                <w:sz w:val="20"/>
                <w:lang w:val="en-US"/>
              </w:rPr>
              <w:t>Under clause 73(2)(a)(v) of the Development Certification and Fire Safety Regulation an Accredited Certifier may be satisfied as to this matter.</w:t>
            </w:r>
          </w:p>
          <w:p w:rsidR="00BA12CB" w:rsidRPr="00BD3C7C" w:rsidRDefault="00BA12CB" w:rsidP="00BA12CB">
            <w:pPr>
              <w:pStyle w:val="ListParagraph"/>
              <w:ind w:left="457"/>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72067A">
              <w:t>To prevent potential water pollution and dust nuisance.</w:t>
            </w:r>
          </w:p>
          <w:p w:rsidR="00BA12CB" w:rsidRPr="005C41F1" w:rsidRDefault="00BA12CB" w:rsidP="00BA12CB">
            <w:pPr>
              <w:spacing w:after="40"/>
              <w:rPr>
                <w:rFonts w:cs="Arial"/>
                <w:szCs w:val="22"/>
              </w:rPr>
            </w:pPr>
          </w:p>
        </w:tc>
      </w:tr>
      <w:tr w:rsidR="00BA12CB" w:rsidRPr="00123C0A"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D</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38"/>
              </w:numPr>
              <w:ind w:left="0" w:firstLine="0"/>
              <w:contextualSpacing/>
              <w:rPr>
                <w:rFonts w:cs="Arial"/>
                <w:b/>
              </w:rPr>
            </w:pPr>
          </w:p>
        </w:tc>
        <w:tc>
          <w:tcPr>
            <w:tcW w:w="7933" w:type="dxa"/>
            <w:tcBorders>
              <w:right w:val="single" w:sz="4" w:space="0" w:color="auto"/>
            </w:tcBorders>
          </w:tcPr>
          <w:p w:rsidR="00BA12CB" w:rsidRDefault="00BA12CB" w:rsidP="00BA12CB">
            <w:pPr>
              <w:rPr>
                <w:b/>
              </w:rPr>
            </w:pPr>
            <w:r w:rsidRPr="00123C0A">
              <w:rPr>
                <w:b/>
              </w:rPr>
              <w:t>Checking Construction Certificate Plans –  Protecting Assets Owned by Sydney Water</w:t>
            </w:r>
          </w:p>
          <w:p w:rsidR="00BA12CB" w:rsidRPr="00123C0A" w:rsidRDefault="00BA12CB" w:rsidP="00BA12CB">
            <w:pPr>
              <w:rPr>
                <w:b/>
              </w:rPr>
            </w:pPr>
          </w:p>
        </w:tc>
      </w:tr>
      <w:tr w:rsidR="00BA12CB" w:rsidRPr="00123C0A"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72067A" w:rsidRDefault="00BA12CB" w:rsidP="00BA12CB">
            <w:r w:rsidRPr="0072067A">
              <w:t>Before the issue of any construction certificate, the approved plans must be submitted to Sydney Water Tap In</w:t>
            </w:r>
            <w:r>
              <w:t xml:space="preserve"> </w:t>
            </w:r>
            <w:r w:rsidRPr="0072067A">
              <w:t xml:space="preserve">TM online service to determine whether the development will affect any Sydney Water wastewater and water mains, stormwater drains and/or easement, and any requirements need to be met. </w:t>
            </w:r>
          </w:p>
          <w:p w:rsidR="00BA12CB" w:rsidRPr="0072067A" w:rsidRDefault="00BA12CB" w:rsidP="00BA12CB"/>
          <w:p w:rsidR="00BA12CB" w:rsidRPr="0072067A" w:rsidRDefault="00BA12CB" w:rsidP="00BA12CB">
            <w:r w:rsidRPr="0072067A">
              <w:t>The Tap In™ service provides 24/7 access to a range of services, including:</w:t>
            </w:r>
          </w:p>
          <w:p w:rsidR="00BA12CB" w:rsidRPr="003C57B9" w:rsidRDefault="00BA12CB" w:rsidP="00C556D3">
            <w:pPr>
              <w:pStyle w:val="ListParagraph"/>
              <w:numPr>
                <w:ilvl w:val="0"/>
                <w:numId w:val="20"/>
              </w:numPr>
              <w:contextualSpacing/>
              <w:rPr>
                <w:rFonts w:cs="Arial"/>
                <w:szCs w:val="22"/>
              </w:rPr>
            </w:pPr>
            <w:r w:rsidRPr="003C57B9">
              <w:rPr>
                <w:rFonts w:cs="Arial"/>
                <w:szCs w:val="22"/>
              </w:rPr>
              <w:t>building plan approvals</w:t>
            </w:r>
          </w:p>
          <w:p w:rsidR="00BA12CB" w:rsidRPr="003C57B9" w:rsidRDefault="00BA12CB" w:rsidP="00C556D3">
            <w:pPr>
              <w:pStyle w:val="ListParagraph"/>
              <w:numPr>
                <w:ilvl w:val="0"/>
                <w:numId w:val="20"/>
              </w:numPr>
              <w:contextualSpacing/>
              <w:rPr>
                <w:rFonts w:cs="Arial"/>
                <w:szCs w:val="22"/>
              </w:rPr>
            </w:pPr>
            <w:r w:rsidRPr="003C57B9">
              <w:rPr>
                <w:rFonts w:cs="Arial"/>
                <w:szCs w:val="22"/>
              </w:rPr>
              <w:t>connection and disconnection approvals</w:t>
            </w:r>
          </w:p>
          <w:p w:rsidR="00BA12CB" w:rsidRPr="003C57B9" w:rsidRDefault="00BA12CB" w:rsidP="00C556D3">
            <w:pPr>
              <w:pStyle w:val="ListParagraph"/>
              <w:numPr>
                <w:ilvl w:val="0"/>
                <w:numId w:val="20"/>
              </w:numPr>
              <w:contextualSpacing/>
              <w:rPr>
                <w:rFonts w:cs="Arial"/>
                <w:szCs w:val="22"/>
              </w:rPr>
            </w:pPr>
            <w:r w:rsidRPr="003C57B9">
              <w:rPr>
                <w:rFonts w:cs="Arial"/>
                <w:szCs w:val="22"/>
              </w:rPr>
              <w:t>diagrams</w:t>
            </w:r>
          </w:p>
          <w:p w:rsidR="00BA12CB" w:rsidRPr="003C57B9" w:rsidRDefault="00BA12CB" w:rsidP="00C556D3">
            <w:pPr>
              <w:pStyle w:val="ListParagraph"/>
              <w:numPr>
                <w:ilvl w:val="0"/>
                <w:numId w:val="20"/>
              </w:numPr>
              <w:contextualSpacing/>
              <w:rPr>
                <w:rFonts w:cs="Arial"/>
                <w:szCs w:val="22"/>
              </w:rPr>
            </w:pPr>
            <w:r w:rsidRPr="003C57B9">
              <w:rPr>
                <w:rFonts w:cs="Arial"/>
                <w:szCs w:val="22"/>
              </w:rPr>
              <w:t>trade waste approvals</w:t>
            </w:r>
          </w:p>
          <w:p w:rsidR="00BA12CB" w:rsidRPr="003C57B9" w:rsidRDefault="00BA12CB" w:rsidP="00C556D3">
            <w:pPr>
              <w:pStyle w:val="ListParagraph"/>
              <w:numPr>
                <w:ilvl w:val="0"/>
                <w:numId w:val="20"/>
              </w:numPr>
              <w:contextualSpacing/>
              <w:rPr>
                <w:rFonts w:cs="Arial"/>
                <w:szCs w:val="22"/>
              </w:rPr>
            </w:pPr>
            <w:r w:rsidRPr="003C57B9">
              <w:rPr>
                <w:rFonts w:cs="Arial"/>
                <w:szCs w:val="22"/>
              </w:rPr>
              <w:t>pressure information</w:t>
            </w:r>
          </w:p>
          <w:p w:rsidR="00BA12CB" w:rsidRPr="003C57B9" w:rsidRDefault="00BA12CB" w:rsidP="00C556D3">
            <w:pPr>
              <w:pStyle w:val="ListParagraph"/>
              <w:numPr>
                <w:ilvl w:val="0"/>
                <w:numId w:val="20"/>
              </w:numPr>
              <w:contextualSpacing/>
              <w:rPr>
                <w:rFonts w:cs="Arial"/>
                <w:szCs w:val="22"/>
              </w:rPr>
            </w:pPr>
            <w:r w:rsidRPr="003C57B9">
              <w:rPr>
                <w:rFonts w:cs="Arial"/>
                <w:szCs w:val="22"/>
              </w:rPr>
              <w:t>water meter installations</w:t>
            </w:r>
          </w:p>
          <w:p w:rsidR="00BA12CB" w:rsidRPr="003C57B9" w:rsidRDefault="00BA12CB" w:rsidP="00C556D3">
            <w:pPr>
              <w:pStyle w:val="ListParagraph"/>
              <w:numPr>
                <w:ilvl w:val="0"/>
                <w:numId w:val="20"/>
              </w:numPr>
              <w:contextualSpacing/>
              <w:rPr>
                <w:rFonts w:cs="Arial"/>
                <w:szCs w:val="22"/>
              </w:rPr>
            </w:pPr>
            <w:r w:rsidRPr="003C57B9">
              <w:rPr>
                <w:rFonts w:cs="Arial"/>
                <w:szCs w:val="22"/>
              </w:rPr>
              <w:t>pressure boosting and pump approvals</w:t>
            </w:r>
          </w:p>
          <w:p w:rsidR="00BA12CB" w:rsidRPr="003C57B9" w:rsidRDefault="00BA12CB" w:rsidP="00C556D3">
            <w:pPr>
              <w:pStyle w:val="ListParagraph"/>
              <w:numPr>
                <w:ilvl w:val="0"/>
                <w:numId w:val="20"/>
              </w:numPr>
              <w:contextualSpacing/>
              <w:rPr>
                <w:rFonts w:cs="Arial"/>
                <w:szCs w:val="22"/>
              </w:rPr>
            </w:pPr>
            <w:r w:rsidRPr="003C57B9">
              <w:rPr>
                <w:rFonts w:cs="Arial"/>
                <w:szCs w:val="22"/>
              </w:rPr>
              <w:t>changes to an existing service or asset, e.g. relocating or moving an asset.</w:t>
            </w:r>
          </w:p>
          <w:p w:rsidR="00BA12CB" w:rsidRDefault="00BA12CB" w:rsidP="00BA12CB"/>
          <w:p w:rsidR="00BA12CB" w:rsidRPr="00B97171" w:rsidRDefault="00BA12CB" w:rsidP="00BA12CB">
            <w:pPr>
              <w:rPr>
                <w:b/>
                <w:sz w:val="20"/>
              </w:rPr>
            </w:pPr>
            <w:r w:rsidRPr="00B97171">
              <w:rPr>
                <w:b/>
                <w:sz w:val="20"/>
              </w:rPr>
              <w:t>Notes:</w:t>
            </w:r>
          </w:p>
          <w:p w:rsidR="00BA12CB" w:rsidRPr="00B97171" w:rsidRDefault="00BA12CB" w:rsidP="00C556D3">
            <w:pPr>
              <w:pStyle w:val="ListParagraph"/>
              <w:numPr>
                <w:ilvl w:val="0"/>
                <w:numId w:val="12"/>
              </w:numPr>
              <w:contextualSpacing/>
              <w:rPr>
                <w:sz w:val="20"/>
                <w:lang w:val="en-US"/>
              </w:rPr>
            </w:pPr>
            <w:r w:rsidRPr="00B97171">
              <w:rPr>
                <w:sz w:val="20"/>
                <w:lang w:val="en-US"/>
              </w:rPr>
              <w:t xml:space="preserve">For more information go to Sydney Water </w:t>
            </w:r>
            <w:hyperlink r:id="rId20" w:history="1">
              <w:r w:rsidRPr="00B97171">
                <w:rPr>
                  <w:rStyle w:val="Hyperlink"/>
                  <w:lang w:val="en-US"/>
                </w:rPr>
                <w:t>www.sydneywater.com.au/tapin/index.htm</w:t>
              </w:r>
            </w:hyperlink>
            <w:r w:rsidRPr="00B97171">
              <w:rPr>
                <w:sz w:val="20"/>
                <w:lang w:val="en-US"/>
              </w:rPr>
              <w:t xml:space="preserve">  and </w:t>
            </w:r>
            <w:hyperlink r:id="rId21" w:history="1">
              <w:r w:rsidRPr="00B97171">
                <w:rPr>
                  <w:rStyle w:val="Hyperlink"/>
                  <w:lang w:val="en-US"/>
                </w:rPr>
                <w:t>www.sydneywater.com.au/SW/plumbing-building-developing/building/building-over-or-next-to-assets/index.htm</w:t>
              </w:r>
            </w:hyperlink>
            <w:r w:rsidRPr="00B97171">
              <w:rPr>
                <w:sz w:val="20"/>
                <w:lang w:val="en-US"/>
              </w:rPr>
              <w:t xml:space="preserve">  or call 1300 082 746.</w:t>
            </w:r>
          </w:p>
          <w:p w:rsidR="00BA12CB" w:rsidRPr="00123C0A" w:rsidRDefault="00BA12CB" w:rsidP="00C556D3">
            <w:pPr>
              <w:pStyle w:val="ListParagraph"/>
              <w:numPr>
                <w:ilvl w:val="0"/>
                <w:numId w:val="43"/>
              </w:numPr>
              <w:ind w:left="0"/>
              <w:contextualSpacing/>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72067A">
              <w:t>To ensure the development meets the requirements of Sydney Water, and protects existing assets owned by Sydney Water.</w:t>
            </w:r>
          </w:p>
          <w:p w:rsidR="00BA12CB" w:rsidRPr="005C41F1" w:rsidRDefault="00BA12CB" w:rsidP="00BA12CB">
            <w:pPr>
              <w:spacing w:after="40"/>
              <w:rPr>
                <w:rFonts w:cs="Arial"/>
                <w:szCs w:val="22"/>
              </w:rPr>
            </w:pPr>
          </w:p>
        </w:tc>
      </w:tr>
      <w:tr w:rsidR="00BA12CB" w:rsidRPr="00BD3C7C"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D</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38"/>
              </w:numPr>
              <w:ind w:left="0" w:firstLine="0"/>
              <w:contextualSpacing/>
              <w:rPr>
                <w:rFonts w:cs="Arial"/>
                <w:b/>
              </w:rPr>
            </w:pPr>
          </w:p>
        </w:tc>
        <w:tc>
          <w:tcPr>
            <w:tcW w:w="7933" w:type="dxa"/>
            <w:tcBorders>
              <w:right w:val="single" w:sz="4" w:space="0" w:color="auto"/>
            </w:tcBorders>
          </w:tcPr>
          <w:p w:rsidR="00BA12CB" w:rsidRDefault="00BA12CB" w:rsidP="00BA12CB">
            <w:pPr>
              <w:rPr>
                <w:b/>
              </w:rPr>
            </w:pPr>
            <w:r w:rsidRPr="00BD3C7C">
              <w:rPr>
                <w:b/>
              </w:rPr>
              <w:t>Erosion and Sediment Control Plan – Submission and Approval</w:t>
            </w:r>
          </w:p>
          <w:p w:rsidR="00BA12CB" w:rsidRPr="00BD3C7C" w:rsidRDefault="00BA12CB" w:rsidP="00BA12CB">
            <w:pPr>
              <w:rPr>
                <w:b/>
              </w:rPr>
            </w:pPr>
          </w:p>
        </w:tc>
      </w:tr>
      <w:tr w:rsidR="00BA12CB" w:rsidRPr="00BD3C7C"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72067A" w:rsidRDefault="00BA12CB" w:rsidP="00BA12CB">
            <w:r w:rsidRPr="0072067A">
              <w:t>Before the issue of any construction certificate, a</w:t>
            </w:r>
            <w:r>
              <w:t>n</w:t>
            </w:r>
            <w:r w:rsidRPr="0072067A">
              <w:t xml:space="preserve"> erosion and sediment control plan, prepared by a suitably qualified person in accordance with the following documents, must be submitted to the Principal Certifier.  The erosion and sediment control plan must comply with: </w:t>
            </w:r>
          </w:p>
          <w:p w:rsidR="00BA12CB" w:rsidRPr="0072067A" w:rsidRDefault="00BA12CB" w:rsidP="00BA12CB">
            <w:pPr>
              <w:ind w:left="457" w:hanging="425"/>
            </w:pPr>
          </w:p>
          <w:p w:rsidR="00BA12CB" w:rsidRPr="0072067A" w:rsidRDefault="00BA12CB" w:rsidP="00C556D3">
            <w:pPr>
              <w:pStyle w:val="ListParagraph"/>
              <w:numPr>
                <w:ilvl w:val="0"/>
                <w:numId w:val="42"/>
              </w:numPr>
              <w:contextualSpacing/>
              <w:rPr>
                <w:lang w:val="en-US"/>
              </w:rPr>
            </w:pPr>
            <w:r w:rsidRPr="0072067A">
              <w:rPr>
                <w:lang w:val="en-US"/>
              </w:rPr>
              <w:t xml:space="preserve">“Do it Right On Site, Soil and Water Management for the Construction Industry” </w:t>
            </w:r>
            <w:r>
              <w:rPr>
                <w:lang w:val="en-US"/>
              </w:rPr>
              <w:t xml:space="preserve">and the accompanying factsheets </w:t>
            </w:r>
            <w:r w:rsidRPr="0072067A">
              <w:rPr>
                <w:lang w:val="en-US"/>
              </w:rPr>
              <w:t xml:space="preserve">published by the Southern Sydney Regional Organisation of Councils; and </w:t>
            </w:r>
          </w:p>
          <w:p w:rsidR="00BA12CB" w:rsidRPr="0072067A" w:rsidRDefault="00BA12CB" w:rsidP="00C556D3">
            <w:pPr>
              <w:pStyle w:val="ListParagraph"/>
              <w:numPr>
                <w:ilvl w:val="0"/>
                <w:numId w:val="42"/>
              </w:numPr>
              <w:contextualSpacing/>
              <w:rPr>
                <w:lang w:val="en-US"/>
              </w:rPr>
            </w:pPr>
            <w:r w:rsidRPr="0072067A">
              <w:rPr>
                <w:lang w:val="en-US"/>
              </w:rPr>
              <w:t>“Managing Urban Stormwater - Soils and Construction” 2004 published by the NSW Government (The Blue Book).</w:t>
            </w:r>
          </w:p>
          <w:p w:rsidR="00BA12CB" w:rsidRPr="0072067A" w:rsidRDefault="00BA12CB" w:rsidP="00BA12CB">
            <w:pPr>
              <w:ind w:left="457" w:hanging="425"/>
            </w:pPr>
          </w:p>
          <w:p w:rsidR="00BA12CB" w:rsidRPr="0072067A" w:rsidRDefault="00BA12CB" w:rsidP="00BA12CB">
            <w:pPr>
              <w:ind w:left="457" w:hanging="425"/>
            </w:pPr>
            <w:r w:rsidRPr="0072067A">
              <w:t xml:space="preserve">Where there is any conflict The Blue Book takes precedence.  </w:t>
            </w:r>
          </w:p>
          <w:p w:rsidR="00BA12CB" w:rsidRPr="0072067A" w:rsidRDefault="00BA12CB" w:rsidP="00BA12CB">
            <w:pPr>
              <w:ind w:left="457" w:hanging="425"/>
            </w:pPr>
          </w:p>
          <w:p w:rsidR="00BA12CB" w:rsidRDefault="00BA12CB" w:rsidP="00BA12CB">
            <w:r w:rsidRPr="0072067A">
              <w:t>The Principal Certifier must be satisfied that the erosion and sediment control plan complies with the publications above prior to issuing any construction certificate.</w:t>
            </w:r>
          </w:p>
          <w:p w:rsidR="00BA12CB" w:rsidRDefault="00BA12CB" w:rsidP="00BA12CB">
            <w:pPr>
              <w:ind w:left="457" w:hanging="425"/>
            </w:pPr>
          </w:p>
          <w:p w:rsidR="00BA12CB" w:rsidRPr="003C57B9" w:rsidRDefault="00BA12CB" w:rsidP="00BA12CB">
            <w:pPr>
              <w:ind w:left="457" w:hanging="425"/>
              <w:rPr>
                <w:b/>
                <w:sz w:val="20"/>
              </w:rPr>
            </w:pPr>
            <w:r w:rsidRPr="003C57B9">
              <w:rPr>
                <w:b/>
                <w:sz w:val="20"/>
              </w:rPr>
              <w:t>Notes:</w:t>
            </w:r>
          </w:p>
          <w:p w:rsidR="00BA12CB" w:rsidRPr="003C57B9" w:rsidRDefault="00BA12CB" w:rsidP="00C556D3">
            <w:pPr>
              <w:pStyle w:val="ListParagraph"/>
              <w:numPr>
                <w:ilvl w:val="0"/>
                <w:numId w:val="12"/>
              </w:numPr>
              <w:contextualSpacing/>
              <w:rPr>
                <w:sz w:val="20"/>
                <w:lang w:val="en-US"/>
              </w:rPr>
            </w:pPr>
            <w:r w:rsidRPr="003C57B9">
              <w:rPr>
                <w:sz w:val="20"/>
                <w:lang w:val="en-US"/>
              </w:rPr>
              <w:t xml:space="preserve">The International Erosion Control Association – Australasia </w:t>
            </w:r>
            <w:hyperlink r:id="rId22" w:history="1">
              <w:r w:rsidRPr="003C57B9">
                <w:t>www.austieca.com.au</w:t>
              </w:r>
            </w:hyperlink>
            <w:r w:rsidRPr="003C57B9">
              <w:rPr>
                <w:sz w:val="20"/>
                <w:lang w:val="en-US"/>
              </w:rPr>
              <w:t xml:space="preserve"> lists consultant experts who can assist in ensuring compliance with this condition.  Where erosion and sedimentation plans are required for larger projects it is recommended that expert consultants produce these plans.</w:t>
            </w:r>
          </w:p>
          <w:p w:rsidR="00BA12CB" w:rsidRPr="003C57B9" w:rsidRDefault="00BA12CB" w:rsidP="00C556D3">
            <w:pPr>
              <w:pStyle w:val="ListParagraph"/>
              <w:numPr>
                <w:ilvl w:val="0"/>
                <w:numId w:val="12"/>
              </w:numPr>
              <w:contextualSpacing/>
              <w:rPr>
                <w:sz w:val="20"/>
                <w:lang w:val="en-US"/>
              </w:rPr>
            </w:pPr>
            <w:r w:rsidRPr="003C57B9">
              <w:rPr>
                <w:sz w:val="20"/>
                <w:lang w:val="en-US"/>
              </w:rPr>
              <w:t xml:space="preserve">The “Do it Right On Site, Soil and Water Management for the Construction Industry” publication </w:t>
            </w:r>
            <w:r>
              <w:rPr>
                <w:sz w:val="20"/>
                <w:lang w:val="en-US"/>
              </w:rPr>
              <w:t xml:space="preserve">and accompanying factsheets </w:t>
            </w:r>
            <w:r w:rsidRPr="003C57B9">
              <w:rPr>
                <w:sz w:val="20"/>
                <w:lang w:val="en-US"/>
              </w:rPr>
              <w:t>can be downloaded from www.woollahra.nsw.gov.au, and The Blue Book is available at www.environment.nsw.gov.au</w:t>
            </w:r>
          </w:p>
          <w:p w:rsidR="00BA12CB" w:rsidRPr="003C57B9" w:rsidRDefault="00BA12CB" w:rsidP="00C556D3">
            <w:pPr>
              <w:pStyle w:val="ListParagraph"/>
              <w:numPr>
                <w:ilvl w:val="0"/>
                <w:numId w:val="12"/>
              </w:numPr>
              <w:contextualSpacing/>
              <w:rPr>
                <w:sz w:val="20"/>
                <w:lang w:val="en-US"/>
              </w:rPr>
            </w:pPr>
            <w:r w:rsidRPr="003C57B9">
              <w:rPr>
                <w:sz w:val="20"/>
                <w:lang w:val="en-US"/>
              </w:rPr>
              <w:t>Under clause 73(2)(a)(v) of the Development Certification and Fire Safety Regulation an Accredited Certifier may be satisfied as to this matter.</w:t>
            </w:r>
          </w:p>
          <w:p w:rsidR="00BA12CB" w:rsidRPr="00BD3C7C" w:rsidRDefault="00BA12CB" w:rsidP="00BA12CB">
            <w:pPr>
              <w:pStyle w:val="ListParagraph"/>
              <w:ind w:left="457"/>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72067A">
              <w:t>To prevent potential water pollution and dust nuisance.</w:t>
            </w:r>
          </w:p>
          <w:p w:rsidR="00BA12CB" w:rsidRPr="005C41F1" w:rsidRDefault="00BA12CB" w:rsidP="00BA12CB">
            <w:pPr>
              <w:spacing w:after="40"/>
              <w:rPr>
                <w:rFonts w:cs="Arial"/>
                <w:szCs w:val="22"/>
              </w:rPr>
            </w:pPr>
          </w:p>
        </w:tc>
      </w:tr>
      <w:tr w:rsidR="00BA12CB" w:rsidRPr="00E17A5B"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D</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38"/>
              </w:numPr>
              <w:ind w:left="0" w:firstLine="0"/>
              <w:contextualSpacing/>
              <w:rPr>
                <w:rFonts w:cs="Arial"/>
                <w:b/>
              </w:rPr>
            </w:pPr>
          </w:p>
        </w:tc>
        <w:tc>
          <w:tcPr>
            <w:tcW w:w="7933" w:type="dxa"/>
            <w:tcBorders>
              <w:right w:val="single" w:sz="4" w:space="0" w:color="auto"/>
            </w:tcBorders>
          </w:tcPr>
          <w:p w:rsidR="00BA12CB" w:rsidRPr="005C0E80" w:rsidRDefault="00BA12CB" w:rsidP="00BA12CB">
            <w:pPr>
              <w:rPr>
                <w:b/>
              </w:rPr>
            </w:pPr>
            <w:r w:rsidRPr="005C0E80">
              <w:rPr>
                <w:b/>
              </w:rPr>
              <w:t>Payment of S7.12 Contributions Levy</w:t>
            </w:r>
          </w:p>
          <w:p w:rsidR="00BA12CB" w:rsidRPr="00E17A5B" w:rsidRDefault="00BA12CB" w:rsidP="00BA12CB">
            <w:pPr>
              <w:rPr>
                <w:b/>
              </w:rPr>
            </w:pPr>
          </w:p>
        </w:tc>
      </w:tr>
      <w:tr w:rsidR="00BA12CB" w:rsidRPr="00E17A5B"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5C0E80" w:rsidRDefault="00BA12CB" w:rsidP="00BA12CB">
            <w:pPr>
              <w:rPr>
                <w:lang w:val="en-US"/>
              </w:rPr>
            </w:pPr>
            <w:r w:rsidRPr="005C0E80">
              <w:rPr>
                <w:lang w:val="en-US"/>
              </w:rPr>
              <w:t>A payment of a levy authorised by section 7.12 of the Environmental Planning and Assessment Act 1979 must be paid prior to the issue of any Construction Certificate or Subdivision Works Certificate. The Principal Certifier is to be provided with the original receipt for payment under the Woollahra Section 7.12 Development Contributions Plan 2022.</w:t>
            </w:r>
          </w:p>
          <w:p w:rsidR="00BA12CB" w:rsidRPr="005C0E80" w:rsidRDefault="00BA12CB" w:rsidP="00BA12CB">
            <w:pPr>
              <w:rPr>
                <w:lang w:val="en-US"/>
              </w:rPr>
            </w:pPr>
          </w:p>
          <w:p w:rsidR="00BA12CB" w:rsidRPr="005C0E80" w:rsidRDefault="00BA12CB" w:rsidP="00BA12CB">
            <w:pPr>
              <w:rPr>
                <w:lang w:val="en-US"/>
              </w:rPr>
            </w:pPr>
            <w:r w:rsidRPr="005C0E80">
              <w:rPr>
                <w:lang w:val="en-US"/>
              </w:rPr>
              <w:t>A cost estimate report, no more than 3 months old, demonstrating the proposed cost of carrying out the development must be completed and submitted to Council for determination of the costs of work. This report must incorporate all approved modification applications. The costs and expenses of the proposed cost of development must be established in accordance with clause 208 of the Environmental Planning and Assessment Regulation 2021.</w:t>
            </w:r>
          </w:p>
          <w:p w:rsidR="00BA12CB" w:rsidRPr="005C0E80" w:rsidRDefault="00BA12CB" w:rsidP="00BA12CB">
            <w:pPr>
              <w:rPr>
                <w:rStyle w:val="CommentReference"/>
                <w:lang w:eastAsia="en-AU"/>
              </w:rPr>
            </w:pPr>
          </w:p>
          <w:p w:rsidR="00BA12CB" w:rsidRPr="005C0E80" w:rsidRDefault="00BA12CB" w:rsidP="00BA12CB">
            <w:pPr>
              <w:rPr>
                <w:lang w:val="en-US"/>
              </w:rPr>
            </w:pPr>
            <w:r w:rsidRPr="005C0E80">
              <w:rPr>
                <w:lang w:val="en-US"/>
              </w:rPr>
              <w:t>The cost estimate report must be in the form of:</w:t>
            </w:r>
          </w:p>
          <w:p w:rsidR="00BA12CB" w:rsidRPr="00866975" w:rsidRDefault="00BA12CB" w:rsidP="00C556D3">
            <w:pPr>
              <w:pStyle w:val="ListParagraph"/>
              <w:numPr>
                <w:ilvl w:val="0"/>
                <w:numId w:val="20"/>
              </w:numPr>
              <w:contextualSpacing/>
              <w:rPr>
                <w:lang w:val="en-US"/>
              </w:rPr>
            </w:pPr>
            <w:r w:rsidRPr="005C0E80">
              <w:rPr>
                <w:lang w:val="en-US"/>
              </w:rPr>
              <w:t xml:space="preserve">A cost summary report, prepared by the applicant or </w:t>
            </w:r>
            <w:r>
              <w:rPr>
                <w:lang w:val="en-US"/>
              </w:rPr>
              <w:t>a person acting on the behalf of the applicant</w:t>
            </w:r>
            <w:r w:rsidRPr="005C0E80">
              <w:rPr>
                <w:lang w:val="en-US"/>
              </w:rPr>
              <w:t xml:space="preserve"> </w:t>
            </w:r>
            <w:r>
              <w:rPr>
                <w:lang w:val="en-US"/>
              </w:rPr>
              <w:t xml:space="preserve">for a development up to </w:t>
            </w:r>
            <w:r w:rsidRPr="00866975">
              <w:rPr>
                <w:lang w:val="en-US"/>
              </w:rPr>
              <w:t>$150,000;</w:t>
            </w:r>
          </w:p>
          <w:p w:rsidR="00BA12CB" w:rsidRPr="00866975" w:rsidRDefault="00BA12CB" w:rsidP="00C556D3">
            <w:pPr>
              <w:pStyle w:val="ListParagraph"/>
              <w:numPr>
                <w:ilvl w:val="0"/>
                <w:numId w:val="20"/>
              </w:numPr>
              <w:contextualSpacing/>
              <w:rPr>
                <w:lang w:val="en-US"/>
              </w:rPr>
            </w:pPr>
            <w:r w:rsidRPr="00866975">
              <w:rPr>
                <w:lang w:val="en-US"/>
              </w:rPr>
              <w:t xml:space="preserve">A cost summary report, prepared by a suitably qualified person, at the applicant’s cost, where the cost of development is between $150,000 and $749,999; or </w:t>
            </w:r>
          </w:p>
          <w:p w:rsidR="00BA12CB" w:rsidRDefault="00BA12CB" w:rsidP="00C556D3">
            <w:pPr>
              <w:pStyle w:val="ListParagraph"/>
              <w:numPr>
                <w:ilvl w:val="0"/>
                <w:numId w:val="20"/>
              </w:numPr>
              <w:contextualSpacing/>
              <w:rPr>
                <w:lang w:val="en-US"/>
              </w:rPr>
            </w:pPr>
            <w:r w:rsidRPr="005C0E80">
              <w:rPr>
                <w:lang w:val="en-US"/>
              </w:rPr>
              <w:t>A quantity surveyor’s report,</w:t>
            </w:r>
            <w:r>
              <w:rPr>
                <w:lang w:val="en-US"/>
              </w:rPr>
              <w:t xml:space="preserve"> at the applicant’s cost,</w:t>
            </w:r>
            <w:r w:rsidRPr="005C0E80">
              <w:rPr>
                <w:lang w:val="en-US"/>
              </w:rPr>
              <w:t xml:space="preserve"> for development over $750,000.</w:t>
            </w:r>
          </w:p>
          <w:p w:rsidR="00BA12CB" w:rsidRDefault="00BA12CB" w:rsidP="00BA12CB">
            <w:pPr>
              <w:rPr>
                <w:lang w:val="en-US"/>
              </w:rPr>
            </w:pPr>
          </w:p>
          <w:p w:rsidR="00BA12CB" w:rsidRPr="00866975" w:rsidRDefault="00BA12CB" w:rsidP="00BA12CB">
            <w:pPr>
              <w:rPr>
                <w:lang w:val="en-US"/>
              </w:rPr>
            </w:pPr>
            <w:r w:rsidRPr="00866975">
              <w:rPr>
                <w:lang w:val="en-US"/>
              </w:rPr>
              <w:t>Note: A ‘suitably qualified person’ is defined in the Woollahra Section 7.12 Development Contributions Plan 2022.</w:t>
            </w:r>
          </w:p>
          <w:p w:rsidR="00BA12CB" w:rsidRPr="005C0E80" w:rsidRDefault="00BA12CB" w:rsidP="00BA12CB">
            <w:pPr>
              <w:rPr>
                <w:lang w:val="en-US"/>
              </w:rPr>
            </w:pPr>
          </w:p>
          <w:p w:rsidR="00BA12CB" w:rsidRPr="005C0E80" w:rsidRDefault="00BA12CB" w:rsidP="00BA12CB">
            <w:pPr>
              <w:rPr>
                <w:lang w:val="en-US"/>
              </w:rPr>
            </w:pPr>
            <w:r w:rsidRPr="005C0E80">
              <w:rPr>
                <w:lang w:val="en-US"/>
              </w:rPr>
              <w:t xml:space="preserve">The applicable levy rate is to be calculated using the summary schedule below. </w:t>
            </w:r>
          </w:p>
          <w:p w:rsidR="00BA12CB" w:rsidRPr="005C0E80" w:rsidRDefault="00BA12CB" w:rsidP="00BA12CB">
            <w:pPr>
              <w:rPr>
                <w:lang w:val="en-US"/>
              </w:rPr>
            </w:pPr>
          </w:p>
          <w:tbl>
            <w:tblPr>
              <w:tblStyle w:val="TableGrid"/>
              <w:tblpPr w:leftFromText="180" w:rightFromText="180" w:vertAnchor="text" w:horzAnchor="margin" w:tblpY="-18"/>
              <w:tblOverlap w:val="never"/>
              <w:tblW w:w="0" w:type="auto"/>
              <w:tblLayout w:type="fixed"/>
              <w:tblLook w:val="04A0" w:firstRow="1" w:lastRow="0" w:firstColumn="1" w:lastColumn="0" w:noHBand="0" w:noVBand="1"/>
            </w:tblPr>
            <w:tblGrid>
              <w:gridCol w:w="5379"/>
              <w:gridCol w:w="2126"/>
            </w:tblGrid>
            <w:tr w:rsidR="00BA12CB" w:rsidRPr="005C0E80" w:rsidTr="00BA12CB">
              <w:tc>
                <w:tcPr>
                  <w:tcW w:w="7505" w:type="dxa"/>
                  <w:gridSpan w:val="2"/>
                  <w:shd w:val="clear" w:color="auto" w:fill="D9D9D9" w:themeFill="background1" w:themeFillShade="D9"/>
                </w:tcPr>
                <w:p w:rsidR="00BA12CB" w:rsidRPr="005C0E80" w:rsidRDefault="00BA12CB" w:rsidP="00BA12CB">
                  <w:pPr>
                    <w:rPr>
                      <w:b/>
                      <w:sz w:val="20"/>
                    </w:rPr>
                  </w:pPr>
                  <w:r w:rsidRPr="005C0E80">
                    <w:rPr>
                      <w:b/>
                      <w:sz w:val="20"/>
                    </w:rPr>
                    <w:t xml:space="preserve">Summary Schedule </w:t>
                  </w:r>
                </w:p>
              </w:tc>
            </w:tr>
            <w:tr w:rsidR="00BA12CB" w:rsidRPr="005C0E80" w:rsidTr="00BA12CB">
              <w:tc>
                <w:tcPr>
                  <w:tcW w:w="5379" w:type="dxa"/>
                </w:tcPr>
                <w:p w:rsidR="00BA12CB" w:rsidRPr="005C0E80" w:rsidRDefault="00BA12CB" w:rsidP="00BA12CB">
                  <w:pPr>
                    <w:rPr>
                      <w:b/>
                      <w:sz w:val="20"/>
                    </w:rPr>
                  </w:pPr>
                  <w:r w:rsidRPr="005C0E80">
                    <w:rPr>
                      <w:b/>
                      <w:sz w:val="20"/>
                    </w:rPr>
                    <w:t>Development Cost</w:t>
                  </w:r>
                </w:p>
              </w:tc>
              <w:tc>
                <w:tcPr>
                  <w:tcW w:w="2126" w:type="dxa"/>
                </w:tcPr>
                <w:p w:rsidR="00BA12CB" w:rsidRPr="005C0E80" w:rsidRDefault="00BA12CB" w:rsidP="00BA12CB">
                  <w:pPr>
                    <w:rPr>
                      <w:b/>
                      <w:sz w:val="20"/>
                    </w:rPr>
                  </w:pPr>
                  <w:r w:rsidRPr="005C0E80">
                    <w:rPr>
                      <w:b/>
                      <w:sz w:val="20"/>
                    </w:rPr>
                    <w:t>Levy Rate</w:t>
                  </w:r>
                </w:p>
              </w:tc>
            </w:tr>
            <w:tr w:rsidR="00BA12CB" w:rsidRPr="005C0E80" w:rsidTr="00BA12CB">
              <w:tc>
                <w:tcPr>
                  <w:tcW w:w="5379" w:type="dxa"/>
                </w:tcPr>
                <w:p w:rsidR="00BA12CB" w:rsidRPr="005C0E80" w:rsidRDefault="00BA12CB" w:rsidP="00C556D3">
                  <w:pPr>
                    <w:pStyle w:val="ListParagraph"/>
                    <w:numPr>
                      <w:ilvl w:val="0"/>
                      <w:numId w:val="44"/>
                    </w:numPr>
                    <w:rPr>
                      <w:sz w:val="20"/>
                    </w:rPr>
                  </w:pPr>
                  <w:r w:rsidRPr="005C0E80">
                    <w:rPr>
                      <w:sz w:val="20"/>
                    </w:rPr>
                    <w:t>Up to and including $100,000</w:t>
                  </w:r>
                </w:p>
              </w:tc>
              <w:tc>
                <w:tcPr>
                  <w:tcW w:w="2126" w:type="dxa"/>
                </w:tcPr>
                <w:p w:rsidR="00BA12CB" w:rsidRPr="005C0E80" w:rsidRDefault="00BA12CB" w:rsidP="00BA12CB">
                  <w:pPr>
                    <w:rPr>
                      <w:sz w:val="20"/>
                    </w:rPr>
                  </w:pPr>
                  <w:r w:rsidRPr="005C0E80">
                    <w:rPr>
                      <w:sz w:val="20"/>
                    </w:rPr>
                    <w:t>Nil</w:t>
                  </w:r>
                </w:p>
              </w:tc>
            </w:tr>
            <w:tr w:rsidR="00BA12CB" w:rsidRPr="005C0E80" w:rsidTr="00BA12CB">
              <w:tc>
                <w:tcPr>
                  <w:tcW w:w="5379" w:type="dxa"/>
                </w:tcPr>
                <w:p w:rsidR="00BA12CB" w:rsidRPr="005C0E80" w:rsidRDefault="00BA12CB" w:rsidP="00C556D3">
                  <w:pPr>
                    <w:pStyle w:val="ListParagraph"/>
                    <w:numPr>
                      <w:ilvl w:val="0"/>
                      <w:numId w:val="44"/>
                    </w:numPr>
                    <w:rPr>
                      <w:sz w:val="20"/>
                    </w:rPr>
                  </w:pPr>
                  <w:r w:rsidRPr="005C0E80">
                    <w:rPr>
                      <w:sz w:val="20"/>
                    </w:rPr>
                    <w:t>More than $100,000 and up to and including $200,000</w:t>
                  </w:r>
                </w:p>
              </w:tc>
              <w:tc>
                <w:tcPr>
                  <w:tcW w:w="2126" w:type="dxa"/>
                </w:tcPr>
                <w:p w:rsidR="00BA12CB" w:rsidRPr="005C0E80" w:rsidRDefault="00BA12CB" w:rsidP="00BA12CB">
                  <w:pPr>
                    <w:rPr>
                      <w:sz w:val="20"/>
                    </w:rPr>
                  </w:pPr>
                  <w:r w:rsidRPr="005C0E80">
                    <w:rPr>
                      <w:sz w:val="20"/>
                    </w:rPr>
                    <w:t>0.5% of the cost</w:t>
                  </w:r>
                </w:p>
              </w:tc>
            </w:tr>
            <w:tr w:rsidR="00BA12CB" w:rsidRPr="005C0E80" w:rsidTr="00BA12CB">
              <w:tc>
                <w:tcPr>
                  <w:tcW w:w="5379" w:type="dxa"/>
                </w:tcPr>
                <w:p w:rsidR="00BA12CB" w:rsidRPr="005C0E80" w:rsidRDefault="00BA12CB" w:rsidP="00C556D3">
                  <w:pPr>
                    <w:pStyle w:val="ListParagraph"/>
                    <w:numPr>
                      <w:ilvl w:val="0"/>
                      <w:numId w:val="44"/>
                    </w:numPr>
                    <w:rPr>
                      <w:sz w:val="20"/>
                    </w:rPr>
                  </w:pPr>
                  <w:r w:rsidRPr="005C0E80">
                    <w:rPr>
                      <w:sz w:val="20"/>
                    </w:rPr>
                    <w:t>More than $200,000</w:t>
                  </w:r>
                </w:p>
              </w:tc>
              <w:tc>
                <w:tcPr>
                  <w:tcW w:w="2126" w:type="dxa"/>
                </w:tcPr>
                <w:p w:rsidR="00BA12CB" w:rsidRPr="005C0E80" w:rsidRDefault="00BA12CB" w:rsidP="00BA12CB">
                  <w:pPr>
                    <w:rPr>
                      <w:sz w:val="20"/>
                    </w:rPr>
                  </w:pPr>
                  <w:r w:rsidRPr="005C0E80">
                    <w:rPr>
                      <w:sz w:val="20"/>
                    </w:rPr>
                    <w:t>1% of the cost</w:t>
                  </w:r>
                </w:p>
              </w:tc>
            </w:tr>
          </w:tbl>
          <w:p w:rsidR="00BA12CB" w:rsidRPr="005C0E80" w:rsidRDefault="00BA12CB" w:rsidP="00BA12CB">
            <w:pPr>
              <w:rPr>
                <w:b/>
                <w:lang w:val="en-US"/>
              </w:rPr>
            </w:pPr>
            <w:r w:rsidRPr="005C0E80">
              <w:rPr>
                <w:b/>
                <w:lang w:val="en-US"/>
              </w:rPr>
              <w:t>How must the payments be made?</w:t>
            </w:r>
          </w:p>
          <w:p w:rsidR="00BA12CB" w:rsidRPr="005C0E80" w:rsidRDefault="00BA12CB" w:rsidP="00BA12CB">
            <w:pPr>
              <w:rPr>
                <w:lang w:val="en-US"/>
              </w:rPr>
            </w:pPr>
            <w:r w:rsidRPr="005C0E80">
              <w:rPr>
                <w:lang w:val="en-US"/>
              </w:rPr>
              <w:t>Payments must be made by:</w:t>
            </w:r>
            <w:r w:rsidRPr="005C0E80">
              <w:rPr>
                <w:lang w:val="en-US"/>
              </w:rPr>
              <w:tab/>
            </w:r>
          </w:p>
          <w:p w:rsidR="00BA12CB" w:rsidRPr="005C0E80" w:rsidRDefault="00BA12CB" w:rsidP="00C556D3">
            <w:pPr>
              <w:pStyle w:val="ListParagraph"/>
              <w:numPr>
                <w:ilvl w:val="0"/>
                <w:numId w:val="20"/>
              </w:numPr>
              <w:contextualSpacing/>
              <w:rPr>
                <w:szCs w:val="22"/>
              </w:rPr>
            </w:pPr>
            <w:r w:rsidRPr="005C0E80">
              <w:rPr>
                <w:szCs w:val="22"/>
              </w:rPr>
              <w:t>Cash deposit with Council,</w:t>
            </w:r>
          </w:p>
          <w:p w:rsidR="00BA12CB" w:rsidRPr="005C0E80" w:rsidRDefault="00BA12CB" w:rsidP="00C556D3">
            <w:pPr>
              <w:pStyle w:val="ListParagraph"/>
              <w:numPr>
                <w:ilvl w:val="0"/>
                <w:numId w:val="20"/>
              </w:numPr>
              <w:contextualSpacing/>
              <w:rPr>
                <w:szCs w:val="22"/>
              </w:rPr>
            </w:pPr>
            <w:r w:rsidRPr="005C0E80">
              <w:rPr>
                <w:szCs w:val="22"/>
              </w:rPr>
              <w:t>Credit card payment with Council, or</w:t>
            </w:r>
          </w:p>
          <w:p w:rsidR="00BA12CB" w:rsidRPr="005C0E80" w:rsidRDefault="00BA12CB" w:rsidP="00C556D3">
            <w:pPr>
              <w:pStyle w:val="ListParagraph"/>
              <w:numPr>
                <w:ilvl w:val="0"/>
                <w:numId w:val="20"/>
              </w:numPr>
              <w:contextualSpacing/>
              <w:rPr>
                <w:lang w:val="en-US"/>
              </w:rPr>
            </w:pPr>
            <w:r w:rsidRPr="005C0E80">
              <w:rPr>
                <w:lang w:val="en-US"/>
              </w:rPr>
              <w:t>Bank cheque made payable to Woollahra Municipal Council.</w:t>
            </w:r>
          </w:p>
          <w:p w:rsidR="00BA12CB" w:rsidRPr="005C0E80" w:rsidRDefault="00BA12CB" w:rsidP="00BA12CB">
            <w:pPr>
              <w:rPr>
                <w:lang w:val="en-US"/>
              </w:rPr>
            </w:pPr>
          </w:p>
          <w:p w:rsidR="00BA12CB" w:rsidRPr="005C0E80" w:rsidRDefault="00BA12CB" w:rsidP="00BA12CB">
            <w:pPr>
              <w:rPr>
                <w:b/>
                <w:lang w:val="en-US"/>
              </w:rPr>
            </w:pPr>
            <w:r w:rsidRPr="005C0E80">
              <w:rPr>
                <w:b/>
                <w:lang w:val="en-US"/>
              </w:rPr>
              <w:t>Deferred or periodi</w:t>
            </w:r>
            <w:r>
              <w:rPr>
                <w:b/>
                <w:lang w:val="en-US"/>
              </w:rPr>
              <w:t>c payment of section 7.12 levy</w:t>
            </w:r>
          </w:p>
          <w:p w:rsidR="00BA12CB" w:rsidRPr="005C0E80" w:rsidRDefault="00BA12CB" w:rsidP="00BA12CB">
            <w:pPr>
              <w:rPr>
                <w:lang w:val="en-US"/>
              </w:rPr>
            </w:pPr>
            <w:r w:rsidRPr="005C0E80">
              <w:rPr>
                <w:lang w:val="en-US"/>
              </w:rPr>
              <w:t>Where the Applicant makes a written request supported by reasons for payment of the section 7.12 levy other than as required by clause 2.9, the Council may accept deferred or periodic payment. The decision to accept a deferred or periodic payment is at the sole discretion of the Council, which will consider:</w:t>
            </w:r>
          </w:p>
          <w:p w:rsidR="00BA12CB" w:rsidRPr="005C0E80" w:rsidRDefault="00BA12CB" w:rsidP="00C556D3">
            <w:pPr>
              <w:pStyle w:val="ListParagraph"/>
              <w:numPr>
                <w:ilvl w:val="0"/>
                <w:numId w:val="20"/>
              </w:numPr>
              <w:contextualSpacing/>
              <w:rPr>
                <w:szCs w:val="22"/>
              </w:rPr>
            </w:pPr>
            <w:r w:rsidRPr="005C0E80">
              <w:rPr>
                <w:szCs w:val="22"/>
              </w:rPr>
              <w:t>the reasons given,</w:t>
            </w:r>
          </w:p>
          <w:p w:rsidR="00BA12CB" w:rsidRPr="005C0E80" w:rsidRDefault="00BA12CB" w:rsidP="00C556D3">
            <w:pPr>
              <w:pStyle w:val="ListParagraph"/>
              <w:numPr>
                <w:ilvl w:val="0"/>
                <w:numId w:val="20"/>
              </w:numPr>
              <w:contextualSpacing/>
              <w:rPr>
                <w:szCs w:val="22"/>
              </w:rPr>
            </w:pPr>
            <w:r w:rsidRPr="005C0E80">
              <w:rPr>
                <w:szCs w:val="22"/>
              </w:rPr>
              <w:t>whether any prejudice will be caused to the community deriving benefit from the public facilities,</w:t>
            </w:r>
          </w:p>
          <w:p w:rsidR="00BA12CB" w:rsidRPr="005C0E80" w:rsidRDefault="00BA12CB" w:rsidP="00C556D3">
            <w:pPr>
              <w:pStyle w:val="ListParagraph"/>
              <w:numPr>
                <w:ilvl w:val="0"/>
                <w:numId w:val="20"/>
              </w:numPr>
              <w:contextualSpacing/>
              <w:rPr>
                <w:szCs w:val="22"/>
              </w:rPr>
            </w:pPr>
            <w:r w:rsidRPr="005C0E80">
              <w:rPr>
                <w:szCs w:val="22"/>
              </w:rPr>
              <w:t>whether any prejudice will be caused to the efficacy and operation of the Plan, and</w:t>
            </w:r>
          </w:p>
          <w:p w:rsidR="00BA12CB" w:rsidRPr="005C0E80" w:rsidRDefault="00BA12CB" w:rsidP="00C556D3">
            <w:pPr>
              <w:pStyle w:val="ListParagraph"/>
              <w:numPr>
                <w:ilvl w:val="0"/>
                <w:numId w:val="20"/>
              </w:numPr>
              <w:contextualSpacing/>
              <w:rPr>
                <w:szCs w:val="22"/>
              </w:rPr>
            </w:pPr>
            <w:r w:rsidRPr="005C0E80">
              <w:rPr>
                <w:szCs w:val="22"/>
              </w:rPr>
              <w:t>whether the provision of public facilities in accordance with the adopted works schedule will be adversely affected.</w:t>
            </w:r>
          </w:p>
          <w:p w:rsidR="00BA12CB" w:rsidRPr="005C0E80" w:rsidRDefault="00BA12CB" w:rsidP="00BA12CB">
            <w:pPr>
              <w:rPr>
                <w:lang w:val="en-US"/>
              </w:rPr>
            </w:pPr>
          </w:p>
          <w:p w:rsidR="00BA12CB" w:rsidRPr="005C0E80" w:rsidRDefault="00BA12CB" w:rsidP="00BA12CB">
            <w:pPr>
              <w:rPr>
                <w:lang w:val="en-US"/>
              </w:rPr>
            </w:pPr>
            <w:r w:rsidRPr="005C0E80">
              <w:rPr>
                <w:lang w:val="en-US"/>
              </w:rPr>
              <w:t>Council may, as a condition of accepting deferred or periodic payment, require the provision of a bank guarantee where:</w:t>
            </w:r>
          </w:p>
          <w:p w:rsidR="00BA12CB" w:rsidRPr="005C0E80" w:rsidRDefault="00BA12CB" w:rsidP="00C556D3">
            <w:pPr>
              <w:pStyle w:val="ListParagraph"/>
              <w:numPr>
                <w:ilvl w:val="0"/>
                <w:numId w:val="20"/>
              </w:numPr>
              <w:contextualSpacing/>
              <w:rPr>
                <w:szCs w:val="22"/>
              </w:rPr>
            </w:pPr>
            <w:r w:rsidRPr="005C0E80">
              <w:rPr>
                <w:szCs w:val="22"/>
              </w:rPr>
              <w:t>the guarantee is by an Australian bank for the amount of the total outstanding contribution,</w:t>
            </w:r>
          </w:p>
          <w:p w:rsidR="00BA12CB" w:rsidRPr="005C0E80" w:rsidRDefault="00BA12CB" w:rsidP="00C556D3">
            <w:pPr>
              <w:pStyle w:val="ListParagraph"/>
              <w:numPr>
                <w:ilvl w:val="0"/>
                <w:numId w:val="20"/>
              </w:numPr>
              <w:contextualSpacing/>
              <w:rPr>
                <w:szCs w:val="22"/>
              </w:rPr>
            </w:pPr>
            <w:r w:rsidRPr="005C0E80">
              <w:rPr>
                <w:szCs w:val="22"/>
              </w:rPr>
              <w:t>the bank unconditionally and irrevocably agrees to pay the guaranteed sum to the Council on written request by Council prior to the issue of an occupation certificate,</w:t>
            </w:r>
          </w:p>
          <w:p w:rsidR="00BA12CB" w:rsidRPr="005C0E80" w:rsidRDefault="00BA12CB" w:rsidP="00C556D3">
            <w:pPr>
              <w:pStyle w:val="ListParagraph"/>
              <w:numPr>
                <w:ilvl w:val="0"/>
                <w:numId w:val="20"/>
              </w:numPr>
              <w:contextualSpacing/>
              <w:rPr>
                <w:szCs w:val="22"/>
              </w:rPr>
            </w:pPr>
            <w:r w:rsidRPr="005C0E80">
              <w:rPr>
                <w:szCs w:val="22"/>
              </w:rPr>
              <w:t>a time limited bank guarantee or a bank guarantee with an expiry date is not acceptable,</w:t>
            </w:r>
          </w:p>
          <w:p w:rsidR="00BA12CB" w:rsidRPr="005C0E80" w:rsidRDefault="00BA12CB" w:rsidP="00C556D3">
            <w:pPr>
              <w:pStyle w:val="ListParagraph"/>
              <w:numPr>
                <w:ilvl w:val="0"/>
                <w:numId w:val="20"/>
              </w:numPr>
              <w:contextualSpacing/>
              <w:rPr>
                <w:szCs w:val="22"/>
              </w:rPr>
            </w:pPr>
            <w:r w:rsidRPr="005C0E80">
              <w:rPr>
                <w:szCs w:val="22"/>
              </w:rPr>
              <w:t>the bank agrees to pay the guaranteed sum without recourse to the applicant or landowner or other person who provided the guarantee and without regard to any dispute, controversy, issue or other matter relating to the development consent or the carrying out of development in accordance with the development consent, and</w:t>
            </w:r>
          </w:p>
          <w:p w:rsidR="00BA12CB" w:rsidRPr="005C0E80" w:rsidRDefault="00BA12CB" w:rsidP="00C556D3">
            <w:pPr>
              <w:pStyle w:val="ListParagraph"/>
              <w:numPr>
                <w:ilvl w:val="0"/>
                <w:numId w:val="20"/>
              </w:numPr>
              <w:contextualSpacing/>
              <w:rPr>
                <w:szCs w:val="22"/>
              </w:rPr>
            </w:pPr>
            <w:r w:rsidRPr="005C0E80">
              <w:rPr>
                <w:szCs w:val="22"/>
              </w:rPr>
              <w:t>the bank’s obligations are discharged when payment to the Council is made in accordance with the guarantee or when Council notifies the bank in writing that the guarantee is no longer required.</w:t>
            </w:r>
          </w:p>
          <w:p w:rsidR="00BA12CB" w:rsidRPr="005C0E80" w:rsidRDefault="00BA12CB" w:rsidP="00BA12CB">
            <w:pPr>
              <w:rPr>
                <w:lang w:val="en-US"/>
              </w:rPr>
            </w:pPr>
          </w:p>
          <w:p w:rsidR="00BA12CB" w:rsidRPr="005C0E80" w:rsidRDefault="00BA12CB" w:rsidP="00BA12CB">
            <w:pPr>
              <w:rPr>
                <w:lang w:val="en-US"/>
              </w:rPr>
            </w:pPr>
            <w:r w:rsidRPr="005C0E80">
              <w:rPr>
                <w:lang w:val="en-US"/>
              </w:rPr>
              <w:t>Any deferred or periodic payment of the section 7.12 levy will be adjusted in accordance with clause 2.12 of the Plan. The Applicant will be required to pay any charges associated with establishing or operating the bank guarantee. Council will not cancel the bank guarantee until the outstanding contribution as indexed and any accrued charges are paid.</w:t>
            </w:r>
          </w:p>
          <w:p w:rsidR="00BA12CB" w:rsidRPr="005C0E80" w:rsidRDefault="00BA12CB" w:rsidP="00BA12CB">
            <w:pPr>
              <w:rPr>
                <w:lang w:val="en-US"/>
              </w:rPr>
            </w:pPr>
          </w:p>
          <w:p w:rsidR="00BA12CB" w:rsidRPr="005C0E80" w:rsidRDefault="00BA12CB" w:rsidP="00BA12CB">
            <w:pPr>
              <w:rPr>
                <w:b/>
                <w:lang w:val="en-US"/>
              </w:rPr>
            </w:pPr>
            <w:r w:rsidRPr="005C0E80">
              <w:rPr>
                <w:b/>
                <w:lang w:val="en-US"/>
              </w:rPr>
              <w:t>Do you need HELP indexing the levy?</w:t>
            </w:r>
          </w:p>
          <w:p w:rsidR="00BA12CB" w:rsidRPr="005C0E80" w:rsidRDefault="00BA12CB" w:rsidP="00BA12CB">
            <w:pPr>
              <w:rPr>
                <w:lang w:val="en-US"/>
              </w:rPr>
            </w:pPr>
            <w:r w:rsidRPr="005C0E80">
              <w:rPr>
                <w:lang w:val="en-US"/>
              </w:rPr>
              <w:t xml:space="preserve">Please contact Council’s Customer Service Team on </w:t>
            </w:r>
            <w:r>
              <w:rPr>
                <w:lang w:val="en-US"/>
              </w:rPr>
              <w:t xml:space="preserve">02 </w:t>
            </w:r>
            <w:r w:rsidRPr="005C0E80">
              <w:rPr>
                <w:lang w:val="en-US"/>
              </w:rPr>
              <w:t>9391 7000. Failure to correctly calculate the adjusted development levy will delay the issue of any certificate issued under section 6.4 of the Act and could void any such certificate (e.g. construction certificate, subdivision certificate, or occupation certificate).</w:t>
            </w:r>
          </w:p>
          <w:p w:rsidR="00BA12CB" w:rsidRPr="00E17A5B" w:rsidRDefault="00BA12CB" w:rsidP="00BA12CB">
            <w:pPr>
              <w:pStyle w:val="ListParagraph"/>
              <w:ind w:left="457"/>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rPr>
                <w:lang w:val="en-US"/>
              </w:rPr>
            </w:pPr>
            <w:r w:rsidRPr="00344B17">
              <w:rPr>
                <w:rFonts w:cs="Arial"/>
                <w:b/>
                <w:szCs w:val="22"/>
              </w:rPr>
              <w:t>Condition Reason:</w:t>
            </w:r>
            <w:r>
              <w:rPr>
                <w:rFonts w:cs="Arial"/>
                <w:szCs w:val="22"/>
              </w:rPr>
              <w:t xml:space="preserve"> </w:t>
            </w:r>
            <w:r>
              <w:rPr>
                <w:lang w:val="en-US"/>
              </w:rPr>
              <w:t>To ensure any relevant</w:t>
            </w:r>
            <w:r w:rsidRPr="00430AC2">
              <w:rPr>
                <w:lang w:val="en-US"/>
              </w:rPr>
              <w:t xml:space="preserve"> contributions are paid</w:t>
            </w:r>
            <w:r>
              <w:rPr>
                <w:lang w:val="en-US"/>
              </w:rPr>
              <w:t>.</w:t>
            </w:r>
          </w:p>
          <w:p w:rsidR="00BA12CB" w:rsidRPr="005C41F1" w:rsidRDefault="00BA12CB" w:rsidP="00BA12CB">
            <w:pPr>
              <w:spacing w:after="40"/>
              <w:rPr>
                <w:rFonts w:cs="Arial"/>
                <w:szCs w:val="22"/>
              </w:rPr>
            </w:pPr>
          </w:p>
        </w:tc>
      </w:tr>
      <w:tr w:rsidR="00BA12CB" w:rsidRPr="00BD3C7C" w:rsidTr="00BA12CB">
        <w:trPr>
          <w:trHeight w:val="274"/>
        </w:trPr>
        <w:tc>
          <w:tcPr>
            <w:tcW w:w="562" w:type="dxa"/>
            <w:vMerge w:val="restart"/>
            <w:tcBorders>
              <w:bottom w:val="single" w:sz="4" w:space="0" w:color="auto"/>
              <w:right w:val="nil"/>
            </w:tcBorders>
          </w:tcPr>
          <w:p w:rsidR="00BA12CB" w:rsidRPr="005C0447" w:rsidRDefault="00BA12CB" w:rsidP="00BA12CB">
            <w:pPr>
              <w:rPr>
                <w:rFonts w:cs="Arial"/>
                <w:b/>
                <w:szCs w:val="22"/>
              </w:rPr>
            </w:pPr>
            <w:r w:rsidRPr="005C0447">
              <w:rPr>
                <w:rFonts w:cs="Arial"/>
                <w:b/>
              </w:rPr>
              <w:t>D</w:t>
            </w:r>
          </w:p>
        </w:tc>
        <w:tc>
          <w:tcPr>
            <w:tcW w:w="714" w:type="dxa"/>
            <w:vMerge w:val="restart"/>
            <w:tcBorders>
              <w:left w:val="nil"/>
              <w:bottom w:val="single" w:sz="4" w:space="0" w:color="auto"/>
            </w:tcBorders>
          </w:tcPr>
          <w:p w:rsidR="00BA12CB" w:rsidRPr="005C0447" w:rsidRDefault="00BA12CB" w:rsidP="00C556D3">
            <w:pPr>
              <w:pStyle w:val="ListParagraph"/>
              <w:numPr>
                <w:ilvl w:val="0"/>
                <w:numId w:val="38"/>
              </w:numPr>
              <w:ind w:left="0" w:firstLine="0"/>
              <w:contextualSpacing/>
              <w:rPr>
                <w:rFonts w:cs="Arial"/>
              </w:rPr>
            </w:pPr>
          </w:p>
        </w:tc>
        <w:tc>
          <w:tcPr>
            <w:tcW w:w="7933" w:type="dxa"/>
            <w:tcBorders>
              <w:right w:val="single" w:sz="4" w:space="0" w:color="auto"/>
            </w:tcBorders>
          </w:tcPr>
          <w:p w:rsidR="00BA12CB" w:rsidRPr="005C0447" w:rsidRDefault="00BA12CB" w:rsidP="00BA12CB">
            <w:pPr>
              <w:rPr>
                <w:b/>
              </w:rPr>
            </w:pPr>
            <w:r w:rsidRPr="005C0447">
              <w:rPr>
                <w:b/>
              </w:rPr>
              <w:t>Tree Protection Plan and Specification</w:t>
            </w:r>
          </w:p>
          <w:p w:rsidR="00BA12CB" w:rsidRPr="005C0447" w:rsidRDefault="00BA12CB" w:rsidP="00BA12CB"/>
        </w:tc>
      </w:tr>
      <w:tr w:rsidR="00BA12CB" w:rsidRPr="00830277" w:rsidTr="00BA12CB">
        <w:tc>
          <w:tcPr>
            <w:tcW w:w="562" w:type="dxa"/>
            <w:vMerge/>
            <w:tcBorders>
              <w:top w:val="nil"/>
              <w:bottom w:val="single" w:sz="4" w:space="0" w:color="auto"/>
              <w:right w:val="nil"/>
            </w:tcBorders>
          </w:tcPr>
          <w:p w:rsidR="00BA12CB" w:rsidRPr="005C0447" w:rsidRDefault="00BA12CB" w:rsidP="00BA12CB">
            <w:pPr>
              <w:rPr>
                <w:rFonts w:cs="Arial"/>
                <w:szCs w:val="22"/>
              </w:rPr>
            </w:pPr>
          </w:p>
        </w:tc>
        <w:tc>
          <w:tcPr>
            <w:tcW w:w="714" w:type="dxa"/>
            <w:vMerge/>
            <w:tcBorders>
              <w:top w:val="nil"/>
              <w:left w:val="nil"/>
              <w:bottom w:val="single" w:sz="4" w:space="0" w:color="auto"/>
            </w:tcBorders>
          </w:tcPr>
          <w:p w:rsidR="00BA12CB" w:rsidRPr="005C0447" w:rsidRDefault="00BA12CB" w:rsidP="00BA12CB">
            <w:pPr>
              <w:rPr>
                <w:rFonts w:cs="Arial"/>
                <w:szCs w:val="22"/>
              </w:rPr>
            </w:pPr>
          </w:p>
        </w:tc>
        <w:tc>
          <w:tcPr>
            <w:tcW w:w="7933" w:type="dxa"/>
            <w:tcBorders>
              <w:bottom w:val="single" w:sz="4" w:space="0" w:color="auto"/>
              <w:right w:val="single" w:sz="4" w:space="0" w:color="auto"/>
            </w:tcBorders>
          </w:tcPr>
          <w:p w:rsidR="00BA12CB" w:rsidRPr="005C0447" w:rsidRDefault="00BA12CB" w:rsidP="00BA12CB">
            <w:r w:rsidRPr="005C0447">
              <w:t>Before the issue of any construction certificate, the Principal Certifier must ensure the measures for tree protection detailed in this consent are in place. The construction certificate plans and specifications must show the following information:</w:t>
            </w:r>
          </w:p>
          <w:p w:rsidR="00BA12CB" w:rsidRPr="005C0447" w:rsidRDefault="00BA12CB" w:rsidP="00BA12CB"/>
          <w:p w:rsidR="00BA12CB" w:rsidRPr="005C0447" w:rsidRDefault="00BA12CB" w:rsidP="00C556D3">
            <w:pPr>
              <w:pStyle w:val="ListParagraph"/>
              <w:numPr>
                <w:ilvl w:val="0"/>
                <w:numId w:val="45"/>
              </w:numPr>
              <w:contextualSpacing/>
              <w:rPr>
                <w:lang w:val="en-US"/>
              </w:rPr>
            </w:pPr>
            <w:r w:rsidRPr="005C0447">
              <w:rPr>
                <w:lang w:val="en-US"/>
              </w:rPr>
              <w:t xml:space="preserve">Trees to be numbered and coloured in accordance with these conditions: </w:t>
            </w:r>
          </w:p>
          <w:p w:rsidR="00BA12CB" w:rsidRPr="005C0447" w:rsidRDefault="00BA12CB" w:rsidP="00C556D3">
            <w:pPr>
              <w:pStyle w:val="ListParagraph"/>
              <w:numPr>
                <w:ilvl w:val="1"/>
                <w:numId w:val="20"/>
              </w:numPr>
              <w:ind w:left="707"/>
              <w:contextualSpacing/>
              <w:rPr>
                <w:rFonts w:cs="Arial"/>
                <w:szCs w:val="22"/>
              </w:rPr>
            </w:pPr>
            <w:r w:rsidRPr="005C0447">
              <w:rPr>
                <w:rFonts w:cs="Arial"/>
                <w:szCs w:val="22"/>
              </w:rPr>
              <w:t>shaded green where required to be retained and protected</w:t>
            </w:r>
          </w:p>
          <w:p w:rsidR="00BA12CB" w:rsidRPr="005C0447" w:rsidRDefault="00BA12CB" w:rsidP="00C556D3">
            <w:pPr>
              <w:pStyle w:val="ListParagraph"/>
              <w:numPr>
                <w:ilvl w:val="1"/>
                <w:numId w:val="20"/>
              </w:numPr>
              <w:ind w:left="707"/>
              <w:contextualSpacing/>
              <w:rPr>
                <w:rFonts w:cs="Arial"/>
                <w:szCs w:val="22"/>
              </w:rPr>
            </w:pPr>
            <w:r w:rsidRPr="005C0447">
              <w:rPr>
                <w:rFonts w:cs="Arial"/>
                <w:szCs w:val="22"/>
              </w:rPr>
              <w:t>shaded red where authorised to be removed</w:t>
            </w:r>
          </w:p>
          <w:p w:rsidR="00BA12CB" w:rsidRPr="005C0447" w:rsidRDefault="00BA12CB" w:rsidP="00C556D3">
            <w:pPr>
              <w:pStyle w:val="ListParagraph"/>
              <w:numPr>
                <w:ilvl w:val="1"/>
                <w:numId w:val="20"/>
              </w:numPr>
              <w:ind w:left="707"/>
              <w:contextualSpacing/>
              <w:rPr>
                <w:rFonts w:cs="Arial"/>
                <w:szCs w:val="22"/>
              </w:rPr>
            </w:pPr>
            <w:r w:rsidRPr="005C0447">
              <w:rPr>
                <w:rFonts w:cs="Arial"/>
                <w:szCs w:val="22"/>
              </w:rPr>
              <w:t>shaded yellow where required to be transplanted</w:t>
            </w:r>
          </w:p>
          <w:p w:rsidR="00BA12CB" w:rsidRPr="005C0447" w:rsidRDefault="00BA12CB" w:rsidP="00C556D3">
            <w:pPr>
              <w:pStyle w:val="ListParagraph"/>
              <w:numPr>
                <w:ilvl w:val="1"/>
                <w:numId w:val="20"/>
              </w:numPr>
              <w:ind w:left="707"/>
              <w:contextualSpacing/>
              <w:rPr>
                <w:rFonts w:cs="Arial"/>
                <w:szCs w:val="22"/>
              </w:rPr>
            </w:pPr>
            <w:r w:rsidRPr="005C0447">
              <w:rPr>
                <w:rFonts w:cs="Arial"/>
                <w:szCs w:val="22"/>
              </w:rPr>
              <w:t>shaded blue where required to be pruned</w:t>
            </w:r>
          </w:p>
          <w:p w:rsidR="00BA12CB" w:rsidRPr="005C0447" w:rsidRDefault="00BA12CB" w:rsidP="00BA12CB"/>
          <w:p w:rsidR="00BA12CB" w:rsidRPr="005C0447" w:rsidRDefault="00BA12CB" w:rsidP="00C556D3">
            <w:pPr>
              <w:pStyle w:val="ListParagraph"/>
              <w:numPr>
                <w:ilvl w:val="0"/>
                <w:numId w:val="45"/>
              </w:numPr>
              <w:contextualSpacing/>
              <w:rPr>
                <w:lang w:val="en-US"/>
              </w:rPr>
            </w:pPr>
            <w:r w:rsidRPr="005C0447">
              <w:rPr>
                <w:lang w:val="en-US"/>
              </w:rPr>
              <w:t>Tree Protection Plan and Specification prepared by an arborist with a minimum qualification of AQF 5 including the following:</w:t>
            </w:r>
          </w:p>
          <w:p w:rsidR="00BA12CB" w:rsidRPr="005C0447" w:rsidRDefault="00BA12CB" w:rsidP="00C556D3">
            <w:pPr>
              <w:pStyle w:val="ListParagraph"/>
              <w:numPr>
                <w:ilvl w:val="1"/>
                <w:numId w:val="20"/>
              </w:numPr>
              <w:ind w:left="707"/>
              <w:contextualSpacing/>
              <w:rPr>
                <w:rFonts w:cs="Arial"/>
                <w:szCs w:val="22"/>
              </w:rPr>
            </w:pPr>
            <w:r w:rsidRPr="005C0447">
              <w:rPr>
                <w:rFonts w:cs="Arial"/>
                <w:szCs w:val="22"/>
              </w:rPr>
              <w:t>Tree Location Plan (to scale) based on/overlaid with the approved plans, indicating trees to be retained, removed or transplanted, and the location of tree protection zones (TPZ) and structural root zones (SRZ) of trees to be retained and protected.</w:t>
            </w:r>
          </w:p>
          <w:p w:rsidR="00BA12CB" w:rsidRPr="005C0447" w:rsidRDefault="00BA12CB" w:rsidP="00C556D3">
            <w:pPr>
              <w:pStyle w:val="ListParagraph"/>
              <w:numPr>
                <w:ilvl w:val="1"/>
                <w:numId w:val="20"/>
              </w:numPr>
              <w:ind w:left="707"/>
              <w:contextualSpacing/>
              <w:rPr>
                <w:rFonts w:cs="Arial"/>
                <w:szCs w:val="22"/>
              </w:rPr>
            </w:pPr>
            <w:r w:rsidRPr="005C0447">
              <w:rPr>
                <w:rFonts w:cs="Arial"/>
                <w:szCs w:val="22"/>
              </w:rPr>
              <w:t xml:space="preserve">The plan must also include site specific tree protection recommendations such as fencing, ground and trunk protection and other protection devices. </w:t>
            </w:r>
          </w:p>
          <w:p w:rsidR="00BA12CB" w:rsidRPr="005C0447" w:rsidRDefault="00BA12CB" w:rsidP="00C556D3">
            <w:pPr>
              <w:pStyle w:val="ListParagraph"/>
              <w:numPr>
                <w:ilvl w:val="1"/>
                <w:numId w:val="20"/>
              </w:numPr>
              <w:ind w:left="707"/>
              <w:contextualSpacing/>
              <w:rPr>
                <w:rFonts w:cs="Arial"/>
                <w:szCs w:val="22"/>
              </w:rPr>
            </w:pPr>
            <w:r w:rsidRPr="005C0447">
              <w:rPr>
                <w:rFonts w:cs="Arial"/>
                <w:szCs w:val="22"/>
              </w:rPr>
              <w:t xml:space="preserve">Tree Protection Specification (written document) with tree protection requirements included from this consent and in accordance with sections 4 &amp; 5 of AS4970, providing guidance for the implementation of tree protection methods. </w:t>
            </w:r>
          </w:p>
          <w:p w:rsidR="00BA12CB" w:rsidRPr="005C0447" w:rsidRDefault="00BA12CB" w:rsidP="00C556D3">
            <w:pPr>
              <w:pStyle w:val="ListParagraph"/>
              <w:numPr>
                <w:ilvl w:val="1"/>
                <w:numId w:val="20"/>
              </w:numPr>
              <w:ind w:left="707"/>
              <w:contextualSpacing/>
              <w:rPr>
                <w:rFonts w:cs="Arial"/>
                <w:szCs w:val="22"/>
              </w:rPr>
            </w:pPr>
            <w:r w:rsidRPr="005C0447">
              <w:rPr>
                <w:rFonts w:cs="Arial"/>
                <w:szCs w:val="22"/>
              </w:rPr>
              <w:t>To minimise construction damage, the plan must show specific areas requiring works to be done under direct supervision of the project arborist.</w:t>
            </w:r>
          </w:p>
          <w:p w:rsidR="00BA12CB" w:rsidRPr="005C0447" w:rsidRDefault="00BA12CB" w:rsidP="00BA12CB"/>
          <w:p w:rsidR="00BA12CB" w:rsidRPr="005C0447" w:rsidRDefault="00BA12CB" w:rsidP="00C556D3">
            <w:pPr>
              <w:pStyle w:val="ListParagraph"/>
              <w:numPr>
                <w:ilvl w:val="0"/>
                <w:numId w:val="45"/>
              </w:numPr>
              <w:contextualSpacing/>
              <w:rPr>
                <w:lang w:val="en-US"/>
              </w:rPr>
            </w:pPr>
            <w:r w:rsidRPr="005C0447">
              <w:rPr>
                <w:lang w:val="en-US"/>
              </w:rPr>
              <w:t>References to applicable tree management plan, arborists report or transplant method statement.</w:t>
            </w:r>
          </w:p>
          <w:p w:rsidR="00BA12CB" w:rsidRPr="005C0447" w:rsidRDefault="00BA12CB" w:rsidP="00BA12CB"/>
          <w:p w:rsidR="00BA12CB" w:rsidRPr="005C0447" w:rsidRDefault="00BA12CB" w:rsidP="00BA12CB">
            <w:r w:rsidRPr="005C0447">
              <w:t>This plan must be kept on site until the issue of the occupation certificate for the whole building.</w:t>
            </w:r>
          </w:p>
          <w:p w:rsidR="00BA12CB" w:rsidRPr="005C0447" w:rsidRDefault="00BA12CB" w:rsidP="00BA12CB">
            <w:pPr>
              <w:pStyle w:val="ListParagraph"/>
              <w:ind w:left="457"/>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6B71A7">
              <w:t>To ensure the construction certificate includes the approved tree management details, and all measures are implemented.</w:t>
            </w:r>
          </w:p>
          <w:p w:rsidR="00BA12CB" w:rsidRPr="005C41F1" w:rsidRDefault="00BA12CB" w:rsidP="00BA12CB">
            <w:pPr>
              <w:spacing w:after="40"/>
              <w:rPr>
                <w:rFonts w:cs="Arial"/>
                <w:szCs w:val="22"/>
              </w:rPr>
            </w:pPr>
          </w:p>
        </w:tc>
      </w:tr>
      <w:tr w:rsidR="00BA12CB" w:rsidRPr="009F3CA5"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D</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38"/>
              </w:numPr>
              <w:ind w:left="0" w:firstLine="0"/>
              <w:contextualSpacing/>
              <w:rPr>
                <w:rFonts w:cs="Arial"/>
                <w:b/>
              </w:rPr>
            </w:pPr>
          </w:p>
        </w:tc>
        <w:tc>
          <w:tcPr>
            <w:tcW w:w="7933" w:type="dxa"/>
            <w:tcBorders>
              <w:right w:val="single" w:sz="4" w:space="0" w:color="auto"/>
            </w:tcBorders>
          </w:tcPr>
          <w:p w:rsidR="00BA12CB" w:rsidRDefault="00BA12CB" w:rsidP="00BA12CB">
            <w:pPr>
              <w:rPr>
                <w:b/>
              </w:rPr>
            </w:pPr>
            <w:r w:rsidRPr="009F3CA5">
              <w:rPr>
                <w:b/>
              </w:rPr>
              <w:t>Structural Adequacy of Existing Supporting Structures</w:t>
            </w:r>
          </w:p>
          <w:p w:rsidR="00BA12CB" w:rsidRPr="009F3CA5" w:rsidRDefault="00BA12CB" w:rsidP="00BA12CB">
            <w:pPr>
              <w:rPr>
                <w:b/>
              </w:rPr>
            </w:pPr>
          </w:p>
        </w:tc>
      </w:tr>
      <w:tr w:rsidR="00BA12CB" w:rsidRPr="009F3CA5"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Default="00BA12CB" w:rsidP="00BA12CB">
            <w:pPr>
              <w:ind w:firstLine="32"/>
            </w:pPr>
            <w:r w:rsidRPr="006B71A7">
              <w:t>Before the issue of any construction certificate, a certificate from a professional structural engineer, certifying the adequacy of the existing supporting structure to support the additional loads proposed to be imposed by the development, must be provided to the Principal Certifier and submitted with the construction certificate application.</w:t>
            </w:r>
          </w:p>
          <w:p w:rsidR="00BA12CB" w:rsidRPr="009F3CA5" w:rsidRDefault="00BA12CB" w:rsidP="00BA12CB">
            <w:pPr>
              <w:ind w:firstLine="32"/>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6B71A7">
              <w:t>To ensure that the existing structure is able to support the additional loads proposed.</w:t>
            </w:r>
          </w:p>
          <w:p w:rsidR="00BA12CB" w:rsidRPr="005C41F1" w:rsidRDefault="00BA12CB" w:rsidP="00BA12CB">
            <w:pPr>
              <w:spacing w:after="40"/>
              <w:rPr>
                <w:rFonts w:cs="Arial"/>
                <w:szCs w:val="22"/>
              </w:rPr>
            </w:pPr>
          </w:p>
        </w:tc>
      </w:tr>
      <w:tr w:rsidR="00BA12CB" w:rsidRPr="009F3CA5"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D</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38"/>
              </w:numPr>
              <w:ind w:left="0" w:firstLine="0"/>
              <w:contextualSpacing/>
              <w:rPr>
                <w:rFonts w:cs="Arial"/>
                <w:b/>
              </w:rPr>
            </w:pPr>
          </w:p>
        </w:tc>
        <w:tc>
          <w:tcPr>
            <w:tcW w:w="7933" w:type="dxa"/>
            <w:tcBorders>
              <w:right w:val="single" w:sz="4" w:space="0" w:color="auto"/>
            </w:tcBorders>
          </w:tcPr>
          <w:p w:rsidR="00BA12CB" w:rsidRDefault="00BA12CB" w:rsidP="00BA12CB">
            <w:pPr>
              <w:rPr>
                <w:b/>
              </w:rPr>
            </w:pPr>
            <w:r w:rsidRPr="009F3CA5">
              <w:rPr>
                <w:b/>
              </w:rPr>
              <w:t>Professional Engineering Details</w:t>
            </w:r>
          </w:p>
          <w:p w:rsidR="00BA12CB" w:rsidRPr="009F3CA5" w:rsidRDefault="00BA12CB" w:rsidP="00BA12CB">
            <w:pPr>
              <w:rPr>
                <w:b/>
              </w:rPr>
            </w:pPr>
          </w:p>
        </w:tc>
      </w:tr>
      <w:tr w:rsidR="00BA12CB" w:rsidRPr="004C184A"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717F33" w:rsidRDefault="00BA12CB" w:rsidP="00BA12CB">
            <w:r w:rsidRPr="00717F33">
              <w:t>Before the issue of any construction certificate, the construction certificate plans and specifications, required under clause 7 of the Development Certification and Fire Safety Regulation, must include detailed professional engineering plans and/or specifications for all structural, electrical, hydraulic, hydrogeological, geotechnical, mechanical and civil work complying with this consent, approved plans, and supporting documentation.</w:t>
            </w:r>
          </w:p>
          <w:p w:rsidR="00BA12CB" w:rsidRDefault="00BA12CB" w:rsidP="00BA12CB">
            <w:r w:rsidRPr="00717F33">
              <w:t>Detailed professional engineering plans and/or specifications must be submitted to the Principal Certifier with the application for any construction certificate.</w:t>
            </w:r>
          </w:p>
          <w:p w:rsidR="00BA12CB" w:rsidRDefault="00BA12CB" w:rsidP="00BA12CB"/>
          <w:p w:rsidR="00BA12CB" w:rsidRPr="001976E6" w:rsidRDefault="00BA12CB" w:rsidP="00BA12CB">
            <w:pPr>
              <w:rPr>
                <w:b/>
                <w:sz w:val="20"/>
              </w:rPr>
            </w:pPr>
            <w:r w:rsidRPr="001976E6">
              <w:rPr>
                <w:b/>
                <w:sz w:val="20"/>
              </w:rPr>
              <w:t>Notes:</w:t>
            </w:r>
          </w:p>
          <w:p w:rsidR="00BA12CB" w:rsidRPr="00CD1C45" w:rsidRDefault="00BA12CB" w:rsidP="00C556D3">
            <w:pPr>
              <w:pStyle w:val="ListParagraph"/>
              <w:numPr>
                <w:ilvl w:val="0"/>
                <w:numId w:val="12"/>
              </w:numPr>
              <w:contextualSpacing/>
              <w:rPr>
                <w:lang w:val="en-US"/>
              </w:rPr>
            </w:pPr>
            <w:r w:rsidRPr="001976E6">
              <w:rPr>
                <w:sz w:val="20"/>
                <w:lang w:val="en-US"/>
              </w:rPr>
              <w:t>This does not affect the right of the developer to seek staged construction certificates.</w:t>
            </w:r>
          </w:p>
          <w:p w:rsidR="00BA12CB" w:rsidRPr="004C184A" w:rsidRDefault="00BA12CB" w:rsidP="00BA12CB">
            <w:pPr>
              <w:pStyle w:val="ListParagraph"/>
              <w:ind w:left="284"/>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717F33">
              <w:t>To ensure professional engineering details and technical specifications are provided.</w:t>
            </w:r>
          </w:p>
          <w:p w:rsidR="00BA12CB" w:rsidRPr="005C41F1" w:rsidRDefault="00BA12CB" w:rsidP="00BA12CB">
            <w:pPr>
              <w:spacing w:after="40"/>
              <w:rPr>
                <w:rFonts w:cs="Arial"/>
                <w:szCs w:val="22"/>
              </w:rPr>
            </w:pPr>
          </w:p>
        </w:tc>
      </w:tr>
      <w:tr w:rsidR="00BA12CB" w:rsidRPr="004C184A" w:rsidTr="00BA12CB">
        <w:trPr>
          <w:trHeight w:val="586"/>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D</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38"/>
              </w:numPr>
              <w:ind w:left="0" w:firstLine="0"/>
              <w:contextualSpacing/>
              <w:rPr>
                <w:rFonts w:cs="Arial"/>
                <w:b/>
              </w:rPr>
            </w:pPr>
          </w:p>
        </w:tc>
        <w:tc>
          <w:tcPr>
            <w:tcW w:w="7933" w:type="dxa"/>
            <w:tcBorders>
              <w:right w:val="single" w:sz="4" w:space="0" w:color="auto"/>
            </w:tcBorders>
          </w:tcPr>
          <w:p w:rsidR="00BA12CB" w:rsidRPr="004C184A" w:rsidRDefault="00BA12CB" w:rsidP="00BA12CB">
            <w:pPr>
              <w:rPr>
                <w:b/>
              </w:rPr>
            </w:pPr>
            <w:r w:rsidRPr="004C184A">
              <w:rPr>
                <w:b/>
              </w:rPr>
              <w:t>Engineer Certification</w:t>
            </w:r>
          </w:p>
        </w:tc>
      </w:tr>
      <w:tr w:rsidR="00BA12CB" w:rsidRPr="004C184A" w:rsidTr="00BA12CB">
        <w:trPr>
          <w:trHeight w:val="2575"/>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717F33" w:rsidRDefault="00BA12CB" w:rsidP="00BA12CB">
            <w:r w:rsidRPr="00717F33">
              <w:t>Before the issue of any construction certificate, engineer certification must be submitted to the Principal Certifier confirming that the structural design does not incorporate any temporary or permanent underpinning works or ground anchors, bolts, etc. which encroach outside the boundaries of the subject property.</w:t>
            </w:r>
          </w:p>
          <w:p w:rsidR="00BA12CB" w:rsidRPr="00717F33" w:rsidRDefault="00BA12CB" w:rsidP="00BA12CB"/>
          <w:p w:rsidR="00BA12CB" w:rsidRPr="004C184A" w:rsidRDefault="00BA12CB" w:rsidP="00BA12CB">
            <w:r w:rsidRPr="00717F33">
              <w:t>This development consent does NOT give approval to any works outside the boundaries of the subject property including any underpinning works to any structures on adjoining properties and Council’s property.</w:t>
            </w: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717F33">
              <w:t>To ensure certification is provided that demonstrates all structural works are located within the boundaries of the site and do not include underpinning works to any structures on adjoining properties.</w:t>
            </w:r>
          </w:p>
          <w:p w:rsidR="00BA12CB" w:rsidRPr="005C41F1" w:rsidRDefault="00BA12CB" w:rsidP="00BA12CB">
            <w:pPr>
              <w:spacing w:after="40"/>
              <w:rPr>
                <w:rFonts w:cs="Arial"/>
                <w:szCs w:val="22"/>
              </w:rPr>
            </w:pPr>
          </w:p>
        </w:tc>
      </w:tr>
      <w:tr w:rsidR="00BA12CB" w:rsidRPr="00430280"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D</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38"/>
              </w:numPr>
              <w:ind w:left="0" w:firstLine="0"/>
              <w:contextualSpacing/>
              <w:rPr>
                <w:rFonts w:cs="Arial"/>
                <w:b/>
              </w:rPr>
            </w:pPr>
          </w:p>
        </w:tc>
        <w:tc>
          <w:tcPr>
            <w:tcW w:w="7933" w:type="dxa"/>
            <w:tcBorders>
              <w:right w:val="single" w:sz="4" w:space="0" w:color="auto"/>
            </w:tcBorders>
          </w:tcPr>
          <w:p w:rsidR="00BA12CB" w:rsidRDefault="00BA12CB" w:rsidP="00BA12CB">
            <w:pPr>
              <w:rPr>
                <w:b/>
              </w:rPr>
            </w:pPr>
            <w:r w:rsidRPr="00430280">
              <w:rPr>
                <w:b/>
              </w:rPr>
              <w:t>Geotechnical and Hydrogeological Design, Certification and Monitoring</w:t>
            </w:r>
          </w:p>
          <w:p w:rsidR="00BA12CB" w:rsidRPr="00430280" w:rsidRDefault="00BA12CB" w:rsidP="00BA12CB">
            <w:pPr>
              <w:rPr>
                <w:b/>
              </w:rPr>
            </w:pPr>
          </w:p>
        </w:tc>
      </w:tr>
      <w:tr w:rsidR="00BA12CB" w:rsidRPr="00430280"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8C31B9" w:rsidRDefault="00BA12CB" w:rsidP="00BA12CB">
            <w:pPr>
              <w:contextualSpacing/>
              <w:rPr>
                <w:rFonts w:cs="Arial"/>
                <w:szCs w:val="22"/>
              </w:rPr>
            </w:pPr>
            <w:r w:rsidRPr="008C31B9">
              <w:rPr>
                <w:rFonts w:cs="Arial"/>
                <w:szCs w:val="22"/>
              </w:rPr>
              <w:t xml:space="preserve">Before the issue of the construction certificate, the applicant must submit, for approval by the Principal Certifier, a detailed geotechnical report prepared by a Geotechnical Engineer with National Engineering Register (NER) credentials in accordance with Chapter E2.2.10 of Council’s DCP and Council’s document “Guidelines for Preparation of Geotechnical and Hydrogeological Reports”. The report must include a Geotechnical / Hydrogeological Monitoring Program together with civil and structural engineering details for foundation retaining walls, footings, basement tanking, and subsoil drainage systems, as applicable, prepared by a professional engineer, who is suitably qualified and experienced in geotechnical and hydrogeological engineering.  </w:t>
            </w:r>
          </w:p>
          <w:p w:rsidR="00BA12CB" w:rsidRPr="008C31B9" w:rsidRDefault="00BA12CB" w:rsidP="00BA12CB">
            <w:pPr>
              <w:ind w:left="457" w:hanging="457"/>
              <w:contextualSpacing/>
              <w:rPr>
                <w:rFonts w:cs="Arial"/>
                <w:szCs w:val="22"/>
              </w:rPr>
            </w:pPr>
          </w:p>
          <w:p w:rsidR="00BA12CB" w:rsidRPr="008C31B9" w:rsidRDefault="00BA12CB" w:rsidP="00BA12CB">
            <w:pPr>
              <w:spacing w:after="120"/>
              <w:ind w:left="459" w:hanging="459"/>
              <w:rPr>
                <w:rFonts w:cs="Arial"/>
                <w:szCs w:val="22"/>
              </w:rPr>
            </w:pPr>
            <w:r w:rsidRPr="008C31B9">
              <w:rPr>
                <w:rFonts w:cs="Arial"/>
                <w:szCs w:val="22"/>
              </w:rPr>
              <w:t>These details must be certified by the professional engineer to:</w:t>
            </w:r>
          </w:p>
          <w:p w:rsidR="00BA12CB" w:rsidRPr="008C31B9" w:rsidRDefault="00BA12CB" w:rsidP="00C556D3">
            <w:pPr>
              <w:numPr>
                <w:ilvl w:val="0"/>
                <w:numId w:val="46"/>
              </w:numPr>
              <w:spacing w:after="40"/>
              <w:ind w:left="318"/>
              <w:rPr>
                <w:lang w:val="en-US"/>
              </w:rPr>
            </w:pPr>
            <w:r w:rsidRPr="008C31B9">
              <w:rPr>
                <w:lang w:val="en-US"/>
              </w:rPr>
              <w:t>Provide appropriate support and retention to ensure there will be no ground settlement or movement, during excavation or after construction, sufficient to cause an adverse impact on adjoining property or public infrastructure.</w:t>
            </w:r>
          </w:p>
          <w:p w:rsidR="00BA12CB" w:rsidRPr="008C31B9" w:rsidRDefault="00BA12CB" w:rsidP="00C556D3">
            <w:pPr>
              <w:numPr>
                <w:ilvl w:val="0"/>
                <w:numId w:val="46"/>
              </w:numPr>
              <w:spacing w:after="40"/>
              <w:ind w:left="318"/>
              <w:rPr>
                <w:lang w:val="en-US"/>
              </w:rPr>
            </w:pPr>
            <w:r w:rsidRPr="008C31B9">
              <w:rPr>
                <w:lang w:val="en-US"/>
              </w:rPr>
              <w:t xml:space="preserve">Provide appropriate support and retention to ensure there will be no adverse impact on surrounding property or infrastructure as a result of changes in local hydrogeology </w:t>
            </w:r>
            <w:r w:rsidRPr="00A95F6E">
              <w:t>(behaviour</w:t>
            </w:r>
            <w:r w:rsidRPr="008C31B9">
              <w:rPr>
                <w:lang w:val="en-US"/>
              </w:rPr>
              <w:t xml:space="preserve"> of groundwater).</w:t>
            </w:r>
          </w:p>
          <w:p w:rsidR="00BA12CB" w:rsidRPr="008C31B9" w:rsidRDefault="00BA12CB" w:rsidP="00C556D3">
            <w:pPr>
              <w:numPr>
                <w:ilvl w:val="0"/>
                <w:numId w:val="46"/>
              </w:numPr>
              <w:spacing w:after="40"/>
              <w:ind w:left="318"/>
              <w:rPr>
                <w:lang w:val="en-US"/>
              </w:rPr>
            </w:pPr>
            <w:r w:rsidRPr="008C31B9">
              <w:rPr>
                <w:lang w:val="en-US"/>
              </w:rPr>
              <w:t>Provide details of cut-off walls or similar controls prior to excavation such that any temporary changes to the groundwater level, during construction, will be kept within the historical range of natural groundwater fluctuations. Where the historical range of natural groundwater fluctuations is unknown, the design must demonstrate that changes in the level of the natural water table, due to construction, will not exceed 0.</w:t>
            </w:r>
            <w:r>
              <w:rPr>
                <w:lang w:val="en-US"/>
              </w:rPr>
              <w:t>3</w:t>
            </w:r>
            <w:r w:rsidRPr="008C31B9">
              <w:rPr>
                <w:lang w:val="en-US"/>
              </w:rPr>
              <w:t>m at any time.</w:t>
            </w:r>
          </w:p>
          <w:p w:rsidR="00BA12CB" w:rsidRPr="008C31B9" w:rsidRDefault="00BA12CB" w:rsidP="00C556D3">
            <w:pPr>
              <w:numPr>
                <w:ilvl w:val="0"/>
                <w:numId w:val="46"/>
              </w:numPr>
              <w:spacing w:after="40"/>
              <w:ind w:left="318"/>
              <w:rPr>
                <w:lang w:val="en-US"/>
              </w:rPr>
            </w:pPr>
            <w:r w:rsidRPr="008C31B9">
              <w:rPr>
                <w:lang w:val="en-US"/>
              </w:rPr>
              <w:t>Provide tanking to below ground structures to prevent the entry of seepage water such that subsoil drainage/ seepage water is NOT collected and discharged to the kerb and gutter.</w:t>
            </w:r>
          </w:p>
          <w:p w:rsidR="00BA12CB" w:rsidRPr="008C31B9" w:rsidRDefault="00BA12CB" w:rsidP="00C556D3">
            <w:pPr>
              <w:numPr>
                <w:ilvl w:val="0"/>
                <w:numId w:val="46"/>
              </w:numPr>
              <w:contextualSpacing/>
              <w:rPr>
                <w:lang w:val="en-US"/>
              </w:rPr>
            </w:pPr>
            <w:r w:rsidRPr="008C31B9">
              <w:rPr>
                <w:lang w:val="en-US"/>
              </w:rPr>
              <w:t>Provide a Geotechnical and Hydrogeological Monitoring Program that:</w:t>
            </w:r>
          </w:p>
          <w:p w:rsidR="00BA12CB" w:rsidRPr="008C31B9" w:rsidRDefault="00BA12CB" w:rsidP="00C556D3">
            <w:pPr>
              <w:numPr>
                <w:ilvl w:val="1"/>
                <w:numId w:val="20"/>
              </w:numPr>
              <w:ind w:left="593" w:hanging="284"/>
              <w:contextualSpacing/>
              <w:rPr>
                <w:rFonts w:cs="Arial"/>
                <w:szCs w:val="22"/>
              </w:rPr>
            </w:pPr>
            <w:r w:rsidRPr="008C31B9">
              <w:rPr>
                <w:rFonts w:cs="Arial"/>
                <w:szCs w:val="22"/>
              </w:rPr>
              <w:t>will detect any settlement associated with temporary and permanent works and structures,</w:t>
            </w:r>
          </w:p>
          <w:p w:rsidR="00BA12CB" w:rsidRPr="008C31B9" w:rsidRDefault="00BA12CB" w:rsidP="00C556D3">
            <w:pPr>
              <w:numPr>
                <w:ilvl w:val="1"/>
                <w:numId w:val="20"/>
              </w:numPr>
              <w:ind w:left="593" w:hanging="284"/>
              <w:contextualSpacing/>
              <w:rPr>
                <w:rFonts w:cs="Arial"/>
                <w:szCs w:val="22"/>
              </w:rPr>
            </w:pPr>
            <w:r w:rsidRPr="008C31B9">
              <w:rPr>
                <w:rFonts w:cs="Arial"/>
                <w:szCs w:val="22"/>
              </w:rPr>
              <w:t>will detect deflection or movement of temporary and permanent retaining structures (foundation walls, shoring bracing or the like),</w:t>
            </w:r>
          </w:p>
          <w:p w:rsidR="00BA12CB" w:rsidRPr="008C31B9" w:rsidRDefault="00BA12CB" w:rsidP="00C556D3">
            <w:pPr>
              <w:numPr>
                <w:ilvl w:val="1"/>
                <w:numId w:val="20"/>
              </w:numPr>
              <w:ind w:left="593" w:hanging="284"/>
              <w:contextualSpacing/>
              <w:rPr>
                <w:rFonts w:cs="Arial"/>
                <w:szCs w:val="22"/>
              </w:rPr>
            </w:pPr>
            <w:r w:rsidRPr="008C31B9">
              <w:rPr>
                <w:rFonts w:cs="Arial"/>
                <w:szCs w:val="22"/>
              </w:rPr>
              <w:t>will detect vibration in accordance with AS 2187.2 Appendix J including acceptable velocity of vibration (peak particle velocity),</w:t>
            </w:r>
          </w:p>
          <w:p w:rsidR="00BA12CB" w:rsidRPr="008C31B9" w:rsidRDefault="00BA12CB" w:rsidP="00C556D3">
            <w:pPr>
              <w:numPr>
                <w:ilvl w:val="1"/>
                <w:numId w:val="20"/>
              </w:numPr>
              <w:ind w:left="593" w:hanging="284"/>
              <w:contextualSpacing/>
              <w:rPr>
                <w:rFonts w:cs="Arial"/>
                <w:szCs w:val="22"/>
              </w:rPr>
            </w:pPr>
            <w:r w:rsidRPr="008C31B9">
              <w:rPr>
                <w:rFonts w:cs="Arial"/>
                <w:szCs w:val="22"/>
              </w:rPr>
              <w:t>will detect groundwater changes calibrated against natural groundwater variations,</w:t>
            </w:r>
          </w:p>
          <w:p w:rsidR="00BA12CB" w:rsidRPr="008C31B9" w:rsidRDefault="00BA12CB" w:rsidP="00C556D3">
            <w:pPr>
              <w:numPr>
                <w:ilvl w:val="1"/>
                <w:numId w:val="20"/>
              </w:numPr>
              <w:ind w:left="593" w:hanging="284"/>
              <w:contextualSpacing/>
              <w:rPr>
                <w:rFonts w:cs="Arial"/>
                <w:szCs w:val="22"/>
              </w:rPr>
            </w:pPr>
            <w:r w:rsidRPr="008C31B9">
              <w:rPr>
                <w:rFonts w:cs="Arial"/>
                <w:szCs w:val="22"/>
              </w:rPr>
              <w:t>details the location and type of monitoring systems to be utilised,</w:t>
            </w:r>
          </w:p>
          <w:p w:rsidR="00BA12CB" w:rsidRPr="008C31B9" w:rsidRDefault="00BA12CB" w:rsidP="00C556D3">
            <w:pPr>
              <w:numPr>
                <w:ilvl w:val="1"/>
                <w:numId w:val="20"/>
              </w:numPr>
              <w:ind w:left="593" w:hanging="284"/>
              <w:contextualSpacing/>
              <w:rPr>
                <w:rFonts w:cs="Arial"/>
                <w:szCs w:val="22"/>
              </w:rPr>
            </w:pPr>
            <w:r w:rsidRPr="008C31B9">
              <w:rPr>
                <w:rFonts w:cs="Arial"/>
                <w:szCs w:val="22"/>
              </w:rPr>
              <w:t>details the pre-set acceptable limits for peak particle velocity and ground water fluctuations,</w:t>
            </w:r>
          </w:p>
          <w:p w:rsidR="00BA12CB" w:rsidRPr="008C31B9" w:rsidRDefault="00BA12CB" w:rsidP="00C556D3">
            <w:pPr>
              <w:numPr>
                <w:ilvl w:val="1"/>
                <w:numId w:val="20"/>
              </w:numPr>
              <w:ind w:left="593" w:hanging="284"/>
              <w:contextualSpacing/>
              <w:rPr>
                <w:rFonts w:cs="Arial"/>
                <w:szCs w:val="22"/>
              </w:rPr>
            </w:pPr>
            <w:r w:rsidRPr="008C31B9">
              <w:rPr>
                <w:rFonts w:cs="Arial"/>
                <w:szCs w:val="22"/>
              </w:rPr>
              <w:t xml:space="preserve">details recommended hold points to allow for the inspection and certification of geotechnical and hydrogeological measures by the professional engineer, and </w:t>
            </w:r>
          </w:p>
          <w:p w:rsidR="00BA12CB" w:rsidRPr="008C31B9" w:rsidRDefault="00BA12CB" w:rsidP="00C556D3">
            <w:pPr>
              <w:numPr>
                <w:ilvl w:val="1"/>
                <w:numId w:val="20"/>
              </w:numPr>
              <w:ind w:left="593" w:hanging="284"/>
              <w:contextualSpacing/>
              <w:rPr>
                <w:rFonts w:cs="Arial"/>
                <w:szCs w:val="22"/>
              </w:rPr>
            </w:pPr>
            <w:r w:rsidRPr="008C31B9">
              <w:rPr>
                <w:rFonts w:cs="Arial"/>
                <w:szCs w:val="22"/>
              </w:rPr>
              <w:t>details a contingency plan.</w:t>
            </w:r>
          </w:p>
          <w:p w:rsidR="00BA12CB" w:rsidRPr="00430280" w:rsidRDefault="00BA12CB" w:rsidP="00BA12CB">
            <w:pPr>
              <w:pStyle w:val="ListParagraph"/>
              <w:ind w:left="882"/>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525F66">
              <w:t>To ensure that geotechnical and hydrogeological impacts are appropriately managed.</w:t>
            </w:r>
          </w:p>
          <w:p w:rsidR="00BA12CB" w:rsidRPr="005C41F1" w:rsidRDefault="00BA12CB" w:rsidP="00BA12CB">
            <w:pPr>
              <w:spacing w:after="40"/>
              <w:rPr>
                <w:rFonts w:cs="Arial"/>
                <w:szCs w:val="22"/>
              </w:rPr>
            </w:pPr>
          </w:p>
        </w:tc>
      </w:tr>
      <w:tr w:rsidR="00BA12CB" w:rsidRPr="00430280"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D</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38"/>
              </w:numPr>
              <w:ind w:left="0" w:firstLine="0"/>
              <w:contextualSpacing/>
              <w:rPr>
                <w:rFonts w:cs="Arial"/>
                <w:b/>
              </w:rPr>
            </w:pPr>
          </w:p>
        </w:tc>
        <w:tc>
          <w:tcPr>
            <w:tcW w:w="7933" w:type="dxa"/>
            <w:tcBorders>
              <w:right w:val="single" w:sz="4" w:space="0" w:color="auto"/>
            </w:tcBorders>
          </w:tcPr>
          <w:p w:rsidR="00BA12CB" w:rsidRDefault="00BA12CB" w:rsidP="00BA12CB">
            <w:pPr>
              <w:rPr>
                <w:b/>
              </w:rPr>
            </w:pPr>
            <w:r w:rsidRPr="00430280">
              <w:rPr>
                <w:b/>
              </w:rPr>
              <w:t>Ground Anchors</w:t>
            </w:r>
          </w:p>
          <w:p w:rsidR="00BA12CB" w:rsidRPr="00430280" w:rsidRDefault="00BA12CB" w:rsidP="00BA12CB">
            <w:pPr>
              <w:rPr>
                <w:b/>
              </w:rPr>
            </w:pPr>
          </w:p>
        </w:tc>
      </w:tr>
      <w:tr w:rsidR="00BA12CB" w:rsidRPr="00430280"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CC20D8" w:rsidRDefault="00BA12CB" w:rsidP="00BA12CB">
            <w:r w:rsidRPr="00CC20D8">
              <w:t xml:space="preserve">This development consent does NOT give approval to works or structures over, on or under adjoining properties, public roads and/or footpaths.  </w:t>
            </w:r>
          </w:p>
          <w:p w:rsidR="00BA12CB" w:rsidRPr="00CC20D8" w:rsidRDefault="00BA12CB" w:rsidP="00BA12CB"/>
          <w:p w:rsidR="00BA12CB" w:rsidRPr="00CC20D8" w:rsidRDefault="00BA12CB" w:rsidP="00BA12CB">
            <w:r w:rsidRPr="00CC20D8">
              <w:t>Before the issue of any construction certificate, if ground anchors are proposed:</w:t>
            </w:r>
          </w:p>
          <w:p w:rsidR="00BA12CB" w:rsidRPr="00CC20D8" w:rsidRDefault="00BA12CB" w:rsidP="00BA12CB"/>
          <w:p w:rsidR="00BA12CB" w:rsidRPr="00CC20D8" w:rsidRDefault="00BA12CB" w:rsidP="00C556D3">
            <w:pPr>
              <w:pStyle w:val="ListParagraph"/>
              <w:numPr>
                <w:ilvl w:val="0"/>
                <w:numId w:val="47"/>
              </w:numPr>
              <w:contextualSpacing/>
              <w:rPr>
                <w:lang w:val="en-US"/>
              </w:rPr>
            </w:pPr>
            <w:r w:rsidRPr="00CC20D8">
              <w:rPr>
                <w:lang w:val="en-US"/>
              </w:rPr>
              <w:t>Prior written consent must be obtained from all relevant adjoining property owner(s) for the use of any ground anchors extending beyond the boundaries of the subject property.</w:t>
            </w:r>
          </w:p>
          <w:p w:rsidR="00BA12CB" w:rsidRPr="00CC20D8" w:rsidRDefault="00BA12CB" w:rsidP="00C556D3">
            <w:pPr>
              <w:pStyle w:val="ListParagraph"/>
              <w:numPr>
                <w:ilvl w:val="0"/>
                <w:numId w:val="47"/>
              </w:numPr>
              <w:contextualSpacing/>
              <w:rPr>
                <w:lang w:val="en-US"/>
              </w:rPr>
            </w:pPr>
            <w:r w:rsidRPr="00CC20D8">
              <w:rPr>
                <w:lang w:val="en-US"/>
              </w:rPr>
              <w:t>The use of permanent ground anchors under Council land is not permitted. Temporary ground anchors under Council’s land may be permitted, in accordance with Council’s “Rock Anchor Policy", where alternative methods of stabilisation would not be practicable or viable, and where there would be benefits in terms of reduced community impact due to a shorter construction period, reduced disruption to pedestrian and vehicular traffic on adjacent public roads, and a safer working environment.</w:t>
            </w:r>
          </w:p>
          <w:p w:rsidR="00BA12CB" w:rsidRPr="00CC20D8" w:rsidRDefault="00BA12CB" w:rsidP="00C556D3">
            <w:pPr>
              <w:pStyle w:val="ListParagraph"/>
              <w:numPr>
                <w:ilvl w:val="0"/>
                <w:numId w:val="47"/>
              </w:numPr>
              <w:contextualSpacing/>
              <w:rPr>
                <w:lang w:val="en-US"/>
              </w:rPr>
            </w:pPr>
            <w:r w:rsidRPr="00CC20D8">
              <w:rPr>
                <w:lang w:val="en-US"/>
              </w:rPr>
              <w:t>If temporary ground anchors under Council land are proposed, a separate application, including payment of fees, must be made to Council under Section 138 of the Roads Act 1993.  Application forms and Council’s “Rock Anchor Policy" are available from Council’s website.  Approval may be granted subject to conditions of consent. A minimum of four weeks should be allowed for assessment.</w:t>
            </w:r>
          </w:p>
          <w:p w:rsidR="00BA12CB" w:rsidRDefault="00BA12CB" w:rsidP="00BA12CB"/>
          <w:p w:rsidR="00BA12CB" w:rsidRPr="00516216" w:rsidRDefault="00BA12CB" w:rsidP="00BA12CB">
            <w:pPr>
              <w:rPr>
                <w:b/>
                <w:sz w:val="20"/>
              </w:rPr>
            </w:pPr>
            <w:r w:rsidRPr="00516216">
              <w:rPr>
                <w:b/>
                <w:sz w:val="20"/>
              </w:rPr>
              <w:t>Notes:</w:t>
            </w:r>
          </w:p>
          <w:p w:rsidR="00BA12CB" w:rsidRPr="00516216" w:rsidRDefault="00BA12CB" w:rsidP="00C556D3">
            <w:pPr>
              <w:pStyle w:val="ListParagraph"/>
              <w:numPr>
                <w:ilvl w:val="0"/>
                <w:numId w:val="12"/>
              </w:numPr>
              <w:contextualSpacing/>
              <w:rPr>
                <w:sz w:val="20"/>
                <w:lang w:val="en-US"/>
              </w:rPr>
            </w:pPr>
            <w:r w:rsidRPr="00516216">
              <w:rPr>
                <w:sz w:val="20"/>
                <w:lang w:val="en-US"/>
              </w:rPr>
              <w:t>To ensure that this work is completed to Council’s satisfaction, this consent by separate condition, may impose one or more Infrastructure Works Bonds.</w:t>
            </w:r>
          </w:p>
          <w:p w:rsidR="00BA12CB" w:rsidRPr="00516216" w:rsidRDefault="00BA12CB" w:rsidP="00C556D3">
            <w:pPr>
              <w:pStyle w:val="ListParagraph"/>
              <w:numPr>
                <w:ilvl w:val="0"/>
                <w:numId w:val="12"/>
              </w:numPr>
              <w:contextualSpacing/>
              <w:rPr>
                <w:sz w:val="20"/>
                <w:lang w:val="en-US"/>
              </w:rPr>
            </w:pPr>
            <w:r w:rsidRPr="00356344">
              <w:rPr>
                <w:sz w:val="20"/>
                <w:lang w:val="en-US"/>
              </w:rPr>
              <w:t>Road</w:t>
            </w:r>
            <w:r w:rsidRPr="00516216">
              <w:rPr>
                <w:sz w:val="20"/>
                <w:lang w:val="en-US"/>
              </w:rPr>
              <w:t xml:space="preserve"> has the same meaning as in the Roads Act 1993.</w:t>
            </w:r>
          </w:p>
          <w:p w:rsidR="00BA12CB" w:rsidRPr="00356344" w:rsidRDefault="00BA12CB" w:rsidP="00C556D3">
            <w:pPr>
              <w:pStyle w:val="ListParagraph"/>
              <w:numPr>
                <w:ilvl w:val="0"/>
                <w:numId w:val="12"/>
              </w:numPr>
              <w:contextualSpacing/>
              <w:rPr>
                <w:sz w:val="20"/>
                <w:lang w:val="en-US"/>
              </w:rPr>
            </w:pPr>
            <w:r w:rsidRPr="00516216">
              <w:rPr>
                <w:sz w:val="20"/>
                <w:lang w:val="en-US"/>
              </w:rPr>
              <w:t>Clause 17 of the Roads (General) Regulation 2018 prohibits excavation in the vicinity of roads as follows: “Excavations adjacent to road - A person must not excavate land in the vicinity of a road if the excavation is capable of causing damage to the road (such as by way of subsidence) or to any work or structure on the road.”  Separate approval is required under the Roads Act 1993 for any underpinning, shoring, soil anchoring (temporary) or the like within or under any road.  Council will not give approval to permanent underpinning, shoring, soil anchoring within or under any road.</w:t>
            </w:r>
          </w:p>
          <w:p w:rsidR="00BA12CB" w:rsidRPr="00516216" w:rsidRDefault="00BA12CB" w:rsidP="00BA12CB">
            <w:pPr>
              <w:ind w:left="32"/>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CC20D8">
              <w:t>To ensure the relevant approval is gained for any temporary ground anchors.</w:t>
            </w:r>
          </w:p>
          <w:p w:rsidR="00BA12CB" w:rsidRPr="005C41F1" w:rsidRDefault="00BA12CB" w:rsidP="00BA12CB">
            <w:pPr>
              <w:spacing w:after="40"/>
              <w:rPr>
                <w:rFonts w:cs="Arial"/>
                <w:szCs w:val="22"/>
              </w:rPr>
            </w:pPr>
          </w:p>
        </w:tc>
      </w:tr>
      <w:tr w:rsidR="00BA12CB" w:rsidRPr="00F169DD"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D</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38"/>
              </w:numPr>
              <w:ind w:left="0" w:firstLine="0"/>
              <w:contextualSpacing/>
              <w:rPr>
                <w:rFonts w:cs="Arial"/>
                <w:b/>
              </w:rPr>
            </w:pPr>
          </w:p>
        </w:tc>
        <w:tc>
          <w:tcPr>
            <w:tcW w:w="7933" w:type="dxa"/>
            <w:tcBorders>
              <w:right w:val="single" w:sz="4" w:space="0" w:color="auto"/>
            </w:tcBorders>
          </w:tcPr>
          <w:p w:rsidR="00BA12CB" w:rsidRDefault="00BA12CB" w:rsidP="00BA12CB">
            <w:pPr>
              <w:rPr>
                <w:b/>
              </w:rPr>
            </w:pPr>
            <w:r w:rsidRPr="00F169DD">
              <w:rPr>
                <w:b/>
              </w:rPr>
              <w:t>Stormwater Management Plan</w:t>
            </w:r>
          </w:p>
          <w:p w:rsidR="00BA12CB" w:rsidRPr="00F169DD" w:rsidRDefault="00BA12CB" w:rsidP="00BA12CB">
            <w:pPr>
              <w:rPr>
                <w:b/>
              </w:rPr>
            </w:pPr>
          </w:p>
        </w:tc>
      </w:tr>
      <w:tr w:rsidR="00BA12CB" w:rsidRPr="00FF4977"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8C31B9" w:rsidRDefault="00BA12CB" w:rsidP="00BA12CB">
            <w:pPr>
              <w:spacing w:after="60"/>
              <w:rPr>
                <w:lang w:val="en-US"/>
              </w:rPr>
            </w:pPr>
            <w:r w:rsidRPr="008C31B9">
              <w:rPr>
                <w:lang w:val="en-US"/>
              </w:rPr>
              <w:t xml:space="preserve">Before the issue of any construction certificate, the applicant must submit, for approval by the Principal Certifier, detailed stormwater management plans prepared </w:t>
            </w:r>
            <w:r>
              <w:rPr>
                <w:lang w:val="en-US"/>
              </w:rPr>
              <w:t xml:space="preserve">and certified </w:t>
            </w:r>
            <w:r w:rsidRPr="008C31B9">
              <w:rPr>
                <w:lang w:val="en-US"/>
              </w:rPr>
              <w:t xml:space="preserve">by a </w:t>
            </w:r>
            <w:r>
              <w:rPr>
                <w:lang w:val="en-US"/>
              </w:rPr>
              <w:t>C</w:t>
            </w:r>
            <w:r w:rsidRPr="008C31B9">
              <w:rPr>
                <w:lang w:val="en-US"/>
              </w:rPr>
              <w:t xml:space="preserve">hartered </w:t>
            </w:r>
            <w:r>
              <w:rPr>
                <w:lang w:val="en-US"/>
              </w:rPr>
              <w:t>P</w:t>
            </w:r>
            <w:r w:rsidRPr="008C31B9">
              <w:rPr>
                <w:lang w:val="en-US"/>
              </w:rPr>
              <w:t xml:space="preserve">rofessional </w:t>
            </w:r>
            <w:r>
              <w:rPr>
                <w:lang w:val="en-US"/>
              </w:rPr>
              <w:t>C</w:t>
            </w:r>
            <w:r w:rsidRPr="008C31B9">
              <w:rPr>
                <w:lang w:val="en-US"/>
              </w:rPr>
              <w:t xml:space="preserve">ivil </w:t>
            </w:r>
            <w:r>
              <w:rPr>
                <w:lang w:val="en-US"/>
              </w:rPr>
              <w:t>E</w:t>
            </w:r>
            <w:r w:rsidRPr="008C31B9">
              <w:rPr>
                <w:lang w:val="en-US"/>
              </w:rPr>
              <w:t>ngineer, which detail the following:</w:t>
            </w:r>
          </w:p>
          <w:p w:rsidR="00BA12CB" w:rsidRPr="0064487E" w:rsidRDefault="00BA12CB" w:rsidP="00C556D3">
            <w:pPr>
              <w:numPr>
                <w:ilvl w:val="0"/>
                <w:numId w:val="48"/>
              </w:numPr>
              <w:spacing w:after="60"/>
              <w:rPr>
                <w:lang w:val="en-US"/>
              </w:rPr>
            </w:pPr>
            <w:r w:rsidRPr="0064487E">
              <w:rPr>
                <w:lang w:val="en-US"/>
              </w:rPr>
              <w:t xml:space="preserve">General design in accordance with stormwater management plans, referenced </w:t>
            </w:r>
            <w:r>
              <w:rPr>
                <w:lang w:val="en-US"/>
              </w:rPr>
              <w:t>7224-B, prepared by Harris Page &amp; Associates P/L</w:t>
            </w:r>
            <w:r w:rsidRPr="0064487E">
              <w:rPr>
                <w:lang w:val="en-US"/>
              </w:rPr>
              <w:t xml:space="preserve">, dated </w:t>
            </w:r>
            <w:r>
              <w:rPr>
                <w:lang w:val="en-US"/>
              </w:rPr>
              <w:t>23/11/2023</w:t>
            </w:r>
            <w:r w:rsidRPr="0064487E">
              <w:rPr>
                <w:lang w:val="en-US"/>
              </w:rPr>
              <w:t>, other than amend</w:t>
            </w:r>
            <w:r>
              <w:rPr>
                <w:lang w:val="en-US"/>
              </w:rPr>
              <w:t>ed by this and other conditions,</w:t>
            </w:r>
          </w:p>
          <w:p w:rsidR="00BA12CB" w:rsidRPr="0064487E" w:rsidRDefault="00BA12CB" w:rsidP="00C556D3">
            <w:pPr>
              <w:numPr>
                <w:ilvl w:val="0"/>
                <w:numId w:val="48"/>
              </w:numPr>
              <w:spacing w:after="60"/>
              <w:rPr>
                <w:lang w:val="en-US"/>
              </w:rPr>
            </w:pPr>
            <w:r w:rsidRPr="0064487E">
              <w:rPr>
                <w:lang w:val="en-US"/>
              </w:rPr>
              <w:t>Subsoil drainage/seepage water must NOT be discharged to the kerb and gutter to comply with Chapter E2.2.5 and E2.2.10 of the Council’s DCP. Notation to this requirement must be c</w:t>
            </w:r>
            <w:r>
              <w:rPr>
                <w:lang w:val="en-US"/>
              </w:rPr>
              <w:t>learly depicted on the drawings,</w:t>
            </w:r>
          </w:p>
          <w:p w:rsidR="00BA12CB" w:rsidRPr="0064487E" w:rsidRDefault="00BA12CB" w:rsidP="00C556D3">
            <w:pPr>
              <w:numPr>
                <w:ilvl w:val="0"/>
                <w:numId w:val="48"/>
              </w:numPr>
              <w:spacing w:after="60"/>
              <w:ind w:left="318"/>
              <w:rPr>
                <w:lang w:val="en-US"/>
              </w:rPr>
            </w:pPr>
            <w:r w:rsidRPr="0064487E">
              <w:rPr>
                <w:lang w:val="en-US"/>
              </w:rPr>
              <w:t xml:space="preserve">The discharge of stormwater from the site, by direct connection, to </w:t>
            </w:r>
            <w:r>
              <w:rPr>
                <w:lang w:val="en-US"/>
              </w:rPr>
              <w:t>the kerb and gutter</w:t>
            </w:r>
            <w:r w:rsidRPr="0064487E">
              <w:rPr>
                <w:lang w:val="en-US"/>
              </w:rPr>
              <w:t xml:space="preserve">. </w:t>
            </w:r>
            <w:r w:rsidRPr="0064487E">
              <w:rPr>
                <w:rFonts w:cs="Arial"/>
                <w:szCs w:val="22"/>
                <w:lang w:eastAsia="en-AU"/>
              </w:rPr>
              <w:t xml:space="preserve">Only one stormwater outlet </w:t>
            </w:r>
            <w:r>
              <w:rPr>
                <w:rFonts w:cs="Arial"/>
                <w:szCs w:val="22"/>
                <w:lang w:eastAsia="en-AU"/>
              </w:rPr>
              <w:t xml:space="preserve">point </w:t>
            </w:r>
            <w:r w:rsidRPr="0064487E">
              <w:rPr>
                <w:rFonts w:cs="Arial"/>
                <w:szCs w:val="22"/>
                <w:lang w:eastAsia="en-AU"/>
              </w:rPr>
              <w:t>will be permitted. The stormwater outlet pipe across the Council’s property must have a minimum grade of 1% to comply with Council’s DCP and AS3500.3</w:t>
            </w:r>
            <w:r>
              <w:rPr>
                <w:rFonts w:cs="Arial"/>
                <w:szCs w:val="22"/>
                <w:lang w:eastAsia="en-AU"/>
              </w:rPr>
              <w:t>,</w:t>
            </w:r>
          </w:p>
          <w:p w:rsidR="00BA12CB" w:rsidRPr="0064487E" w:rsidRDefault="00BA12CB" w:rsidP="00C556D3">
            <w:pPr>
              <w:numPr>
                <w:ilvl w:val="0"/>
                <w:numId w:val="48"/>
              </w:numPr>
              <w:spacing w:after="60"/>
              <w:ind w:left="318"/>
              <w:rPr>
                <w:lang w:val="en-US"/>
              </w:rPr>
            </w:pPr>
            <w:r w:rsidRPr="0064487E">
              <w:rPr>
                <w:lang w:val="en-US"/>
              </w:rPr>
              <w:t>The installation of On-site Stormwater Detention system (OSD) with a minimum storage volume of 2</w:t>
            </w:r>
            <w:r>
              <w:rPr>
                <w:lang w:val="en-US"/>
              </w:rPr>
              <w:t>4.5</w:t>
            </w:r>
            <w:r w:rsidRPr="0064487E">
              <w:rPr>
                <w:lang w:val="en-US"/>
              </w:rPr>
              <w:t>m</w:t>
            </w:r>
            <w:r w:rsidRPr="0064487E">
              <w:rPr>
                <w:vertAlign w:val="superscript"/>
                <w:lang w:val="en-US"/>
              </w:rPr>
              <w:t>3</w:t>
            </w:r>
            <w:r w:rsidRPr="0064487E">
              <w:rPr>
                <w:lang w:val="en-US"/>
              </w:rPr>
              <w:t xml:space="preserve"> to comply with C</w:t>
            </w:r>
            <w:r>
              <w:rPr>
                <w:lang w:val="en-US"/>
              </w:rPr>
              <w:t>hapter E2.2.4 of Council’s DCP,</w:t>
            </w:r>
          </w:p>
          <w:p w:rsidR="00BA12CB" w:rsidRPr="0064487E" w:rsidRDefault="00BA12CB" w:rsidP="00C556D3">
            <w:pPr>
              <w:numPr>
                <w:ilvl w:val="0"/>
                <w:numId w:val="48"/>
              </w:numPr>
              <w:spacing w:after="60"/>
              <w:ind w:left="318"/>
              <w:rPr>
                <w:rFonts w:cs="Arial"/>
              </w:rPr>
            </w:pPr>
            <w:r w:rsidRPr="0064487E">
              <w:t xml:space="preserve">The installation of rainwater tank (RWT) with a minimum storage volume of </w:t>
            </w:r>
            <w:r>
              <w:t>5</w:t>
            </w:r>
            <w:r w:rsidRPr="0064487E">
              <w:t>m</w:t>
            </w:r>
            <w:r w:rsidRPr="0064487E">
              <w:rPr>
                <w:vertAlign w:val="superscript"/>
              </w:rPr>
              <w:t>3</w:t>
            </w:r>
            <w:r>
              <w:t xml:space="preserve">. </w:t>
            </w:r>
            <w:r w:rsidRPr="0064487E">
              <w:t>Overflow from the RWT must be directed to the proposed OSD system by gravity.</w:t>
            </w:r>
          </w:p>
          <w:p w:rsidR="00BA12CB" w:rsidRPr="0064487E" w:rsidRDefault="00BA12CB" w:rsidP="00C556D3">
            <w:pPr>
              <w:numPr>
                <w:ilvl w:val="0"/>
                <w:numId w:val="48"/>
              </w:numPr>
              <w:spacing w:after="60"/>
              <w:ind w:left="318"/>
              <w:rPr>
                <w:rFonts w:cs="Arial"/>
                <w:szCs w:val="22"/>
              </w:rPr>
            </w:pPr>
            <w:r w:rsidRPr="0064487E">
              <w:rPr>
                <w:rFonts w:cs="Arial"/>
                <w:szCs w:val="22"/>
              </w:rPr>
              <w:t xml:space="preserve">The OSD system must be designed with a safe emergency surcharge/overflow route to Council’s street drainage system </w:t>
            </w:r>
            <w:r>
              <w:rPr>
                <w:rFonts w:cs="Arial"/>
                <w:szCs w:val="22"/>
              </w:rPr>
              <w:t>i</w:t>
            </w:r>
            <w:r w:rsidRPr="0064487E">
              <w:rPr>
                <w:rFonts w:cs="Arial"/>
                <w:szCs w:val="22"/>
              </w:rPr>
              <w:t xml:space="preserve">n </w:t>
            </w:r>
            <w:r>
              <w:rPr>
                <w:rFonts w:cs="Arial"/>
                <w:szCs w:val="22"/>
              </w:rPr>
              <w:t>Darling Point Road,</w:t>
            </w:r>
            <w:r w:rsidRPr="0064487E">
              <w:rPr>
                <w:rFonts w:cs="Arial"/>
                <w:szCs w:val="22"/>
              </w:rPr>
              <w:t xml:space="preserve"> </w:t>
            </w:r>
          </w:p>
          <w:p w:rsidR="00BA12CB" w:rsidRPr="0064487E" w:rsidRDefault="00BA12CB" w:rsidP="00C556D3">
            <w:pPr>
              <w:numPr>
                <w:ilvl w:val="0"/>
                <w:numId w:val="48"/>
              </w:numPr>
              <w:spacing w:after="60"/>
              <w:ind w:left="318"/>
            </w:pPr>
            <w:r w:rsidRPr="0064487E">
              <w:t>The installation of rainwater tank (RWT) to comply with BASIX certificate. Overflow from the RWT must be directed</w:t>
            </w:r>
            <w:r>
              <w:t xml:space="preserve"> to the OSD system by gravity,</w:t>
            </w:r>
            <w:r w:rsidRPr="0064487E">
              <w:t xml:space="preserve">  </w:t>
            </w:r>
          </w:p>
          <w:p w:rsidR="00BA12CB" w:rsidRPr="0064487E" w:rsidRDefault="00BA12CB" w:rsidP="00C556D3">
            <w:pPr>
              <w:numPr>
                <w:ilvl w:val="0"/>
                <w:numId w:val="48"/>
              </w:numPr>
              <w:spacing w:after="60"/>
              <w:ind w:left="318"/>
              <w:rPr>
                <w:rFonts w:cs="Arial"/>
                <w:szCs w:val="22"/>
              </w:rPr>
            </w:pPr>
            <w:r w:rsidRPr="0064487E">
              <w:rPr>
                <w:rFonts w:cs="Arial"/>
                <w:szCs w:val="22"/>
              </w:rPr>
              <w:t xml:space="preserve">The provision of stormwater treatment system including but not limited to </w:t>
            </w:r>
            <w:r>
              <w:rPr>
                <w:rFonts w:cs="Arial"/>
                <w:szCs w:val="22"/>
              </w:rPr>
              <w:t xml:space="preserve">2 x 690PSorb StormFilter by Ocean Protect </w:t>
            </w:r>
            <w:r w:rsidRPr="0064487E">
              <w:rPr>
                <w:rFonts w:cs="Arial"/>
                <w:szCs w:val="22"/>
              </w:rPr>
              <w:t xml:space="preserve">to meet the water quality targets stipulated in Chapter E2.2.3 of Council’s DCP. </w:t>
            </w:r>
            <w:r>
              <w:rPr>
                <w:rFonts w:cs="Arial"/>
                <w:szCs w:val="22"/>
              </w:rPr>
              <w:t xml:space="preserve">Result of the </w:t>
            </w:r>
            <w:r w:rsidRPr="0064487E">
              <w:rPr>
                <w:rFonts w:cs="Arial"/>
                <w:szCs w:val="22"/>
              </w:rPr>
              <w:t>MUSIC model</w:t>
            </w:r>
            <w:r>
              <w:rPr>
                <w:rFonts w:cs="Arial"/>
                <w:szCs w:val="22"/>
              </w:rPr>
              <w:t>ling must be included in the drawings,</w:t>
            </w:r>
          </w:p>
          <w:p w:rsidR="00BA12CB" w:rsidRPr="0064487E" w:rsidRDefault="00BA12CB" w:rsidP="00C556D3">
            <w:pPr>
              <w:numPr>
                <w:ilvl w:val="0"/>
                <w:numId w:val="48"/>
              </w:numPr>
              <w:spacing w:after="60"/>
              <w:ind w:left="318"/>
              <w:rPr>
                <w:lang w:val="en-US"/>
              </w:rPr>
            </w:pPr>
            <w:r w:rsidRPr="0064487E">
              <w:rPr>
                <w:lang w:val="en-US"/>
              </w:rPr>
              <w:t xml:space="preserve">Internal stormwater drainage including but not limited to gutters and downpipes, pipes and pits are to be designed for rainfall intensities up to and including the 1% AEP event if an unimpeded overland flow path to the street drainage system is not available. Design details and calculations must be included in </w:t>
            </w:r>
            <w:r>
              <w:rPr>
                <w:lang w:val="en-US"/>
              </w:rPr>
              <w:t>the stormwater management plans,</w:t>
            </w:r>
          </w:p>
          <w:p w:rsidR="00BA12CB" w:rsidRPr="0064487E" w:rsidRDefault="00BA12CB" w:rsidP="00C556D3">
            <w:pPr>
              <w:numPr>
                <w:ilvl w:val="0"/>
                <w:numId w:val="48"/>
              </w:numPr>
              <w:spacing w:after="60"/>
              <w:ind w:left="318"/>
              <w:rPr>
                <w:lang w:val="en-US"/>
              </w:rPr>
            </w:pPr>
            <w:r>
              <w:rPr>
                <w:lang w:val="en-US"/>
              </w:rPr>
              <w:t>The d</w:t>
            </w:r>
            <w:r w:rsidRPr="0064487E">
              <w:rPr>
                <w:lang w:val="en-US"/>
              </w:rPr>
              <w:t>imensions of all drainage pits and access g</w:t>
            </w:r>
            <w:r>
              <w:rPr>
                <w:lang w:val="en-US"/>
              </w:rPr>
              <w:t>rates must comply with AS3500.3,</w:t>
            </w:r>
          </w:p>
          <w:p w:rsidR="00BA12CB" w:rsidRPr="0064487E" w:rsidRDefault="00BA12CB" w:rsidP="00C556D3">
            <w:pPr>
              <w:numPr>
                <w:ilvl w:val="0"/>
                <w:numId w:val="48"/>
              </w:numPr>
              <w:spacing w:after="60"/>
              <w:ind w:left="318"/>
              <w:rPr>
                <w:lang w:val="en-US"/>
              </w:rPr>
            </w:pPr>
            <w:r w:rsidRPr="0064487E">
              <w:rPr>
                <w:lang w:val="en-US"/>
              </w:rPr>
              <w:t>Compliance with the objectives and perf</w:t>
            </w:r>
            <w:r>
              <w:rPr>
                <w:lang w:val="en-US"/>
              </w:rPr>
              <w:t>ormance requirements of the BCA,</w:t>
            </w:r>
          </w:p>
          <w:p w:rsidR="00BA12CB" w:rsidRPr="0064487E" w:rsidRDefault="00BA12CB" w:rsidP="00C556D3">
            <w:pPr>
              <w:numPr>
                <w:ilvl w:val="0"/>
                <w:numId w:val="48"/>
              </w:numPr>
              <w:spacing w:after="60"/>
              <w:ind w:left="318"/>
              <w:rPr>
                <w:lang w:val="en-US"/>
              </w:rPr>
            </w:pPr>
            <w:r w:rsidRPr="0064487E">
              <w:rPr>
                <w:lang w:val="en-US"/>
              </w:rPr>
              <w:t>General compliance with the Council’s Woollahra DCP 2015 Chapter E2 – Stormwater and Flood Risk Management.</w:t>
            </w:r>
          </w:p>
          <w:p w:rsidR="00BA12CB" w:rsidRPr="0064487E" w:rsidRDefault="00BA12CB" w:rsidP="00BA12CB">
            <w:pPr>
              <w:ind w:left="457" w:hanging="457"/>
              <w:rPr>
                <w:lang w:val="en-US"/>
              </w:rPr>
            </w:pPr>
          </w:p>
          <w:p w:rsidR="00BA12CB" w:rsidRPr="0064487E" w:rsidRDefault="00BA12CB" w:rsidP="00BA12CB">
            <w:pPr>
              <w:rPr>
                <w:b/>
                <w:lang w:val="en-US"/>
              </w:rPr>
            </w:pPr>
            <w:r w:rsidRPr="0064487E">
              <w:rPr>
                <w:b/>
                <w:lang w:val="en-US"/>
              </w:rPr>
              <w:t>On-site Stormwater Detention (OSD) Requirements</w:t>
            </w:r>
          </w:p>
          <w:p w:rsidR="00BA12CB" w:rsidRPr="0064487E" w:rsidRDefault="00BA12CB" w:rsidP="00BA12CB">
            <w:pPr>
              <w:rPr>
                <w:lang w:val="en-US"/>
              </w:rPr>
            </w:pPr>
            <w:r w:rsidRPr="0064487E">
              <w:rPr>
                <w:lang w:val="en-US"/>
              </w:rPr>
              <w:t>The minimum Site Storage Requirements (“SSR”) for the required On-site Stormwater Detention (OSD) system must be 2</w:t>
            </w:r>
            <w:r>
              <w:rPr>
                <w:lang w:val="en-US"/>
              </w:rPr>
              <w:t>4.5</w:t>
            </w:r>
            <w:r w:rsidRPr="0064487E">
              <w:rPr>
                <w:lang w:val="en-US"/>
              </w:rPr>
              <w:t>m</w:t>
            </w:r>
            <w:r w:rsidRPr="0064487E">
              <w:rPr>
                <w:vertAlign w:val="superscript"/>
                <w:lang w:val="en-US"/>
              </w:rPr>
              <w:t>3</w:t>
            </w:r>
            <w:r w:rsidRPr="0064487E">
              <w:rPr>
                <w:lang w:val="en-US"/>
              </w:rPr>
              <w:t xml:space="preserve"> and the </w:t>
            </w:r>
            <w:r>
              <w:rPr>
                <w:lang w:val="en-US"/>
              </w:rPr>
              <w:t>Total Site Discharge f</w:t>
            </w:r>
            <w:r w:rsidRPr="0064487E">
              <w:rPr>
                <w:lang w:val="en-US"/>
              </w:rPr>
              <w:t xml:space="preserve">or the proposed development must not exceed </w:t>
            </w:r>
            <w:r>
              <w:rPr>
                <w:lang w:val="en-US"/>
              </w:rPr>
              <w:t>20</w:t>
            </w:r>
            <w:r w:rsidRPr="0064487E">
              <w:rPr>
                <w:lang w:val="en-US"/>
              </w:rPr>
              <w:t>l/s.</w:t>
            </w:r>
          </w:p>
          <w:p w:rsidR="00BA12CB" w:rsidRPr="0064487E" w:rsidRDefault="00BA12CB" w:rsidP="00BA12CB">
            <w:pPr>
              <w:rPr>
                <w:lang w:val="en-US"/>
              </w:rPr>
            </w:pPr>
          </w:p>
          <w:p w:rsidR="00BA12CB" w:rsidRPr="0064487E" w:rsidRDefault="00BA12CB" w:rsidP="00BA12CB">
            <w:pPr>
              <w:rPr>
                <w:b/>
                <w:lang w:val="en-US"/>
              </w:rPr>
            </w:pPr>
            <w:r w:rsidRPr="0064487E">
              <w:rPr>
                <w:b/>
                <w:lang w:val="en-US"/>
              </w:rPr>
              <w:t>Rainwater Tank (RWT) Requirements</w:t>
            </w:r>
          </w:p>
          <w:p w:rsidR="00BA12CB" w:rsidRPr="0064487E" w:rsidRDefault="00BA12CB" w:rsidP="00BA12CB">
            <w:pPr>
              <w:rPr>
                <w:lang w:val="en-US"/>
              </w:rPr>
            </w:pPr>
            <w:r w:rsidRPr="0064487E">
              <w:rPr>
                <w:lang w:val="en-US"/>
              </w:rPr>
              <w:t xml:space="preserve">The minimum storage volume for the required rainwater tank (RWT) must be </w:t>
            </w:r>
            <w:r>
              <w:rPr>
                <w:lang w:val="en-US"/>
              </w:rPr>
              <w:t>5</w:t>
            </w:r>
            <w:r w:rsidRPr="0064487E">
              <w:rPr>
                <w:lang w:val="en-US"/>
              </w:rPr>
              <w:t>m</w:t>
            </w:r>
            <w:r w:rsidRPr="0064487E">
              <w:rPr>
                <w:vertAlign w:val="superscript"/>
                <w:lang w:val="en-US"/>
              </w:rPr>
              <w:t>3</w:t>
            </w:r>
            <w:r w:rsidRPr="0064487E">
              <w:rPr>
                <w:lang w:val="en-US"/>
              </w:rPr>
              <w:t>.</w:t>
            </w:r>
          </w:p>
          <w:p w:rsidR="00BA12CB" w:rsidRPr="0064487E" w:rsidRDefault="00BA12CB" w:rsidP="00BA12CB">
            <w:pPr>
              <w:rPr>
                <w:lang w:val="en-US"/>
              </w:rPr>
            </w:pPr>
          </w:p>
          <w:p w:rsidR="00BA12CB" w:rsidRPr="0064487E" w:rsidRDefault="00BA12CB" w:rsidP="00BA12CB">
            <w:pPr>
              <w:rPr>
                <w:lang w:val="en-US"/>
              </w:rPr>
            </w:pPr>
            <w:r w:rsidRPr="0064487E">
              <w:rPr>
                <w:lang w:val="en-US"/>
              </w:rPr>
              <w:t>The Stormwater Management Plan must also include the following specific requirements:</w:t>
            </w:r>
          </w:p>
          <w:p w:rsidR="00BA12CB" w:rsidRPr="0064487E" w:rsidRDefault="00BA12CB" w:rsidP="00BA12CB">
            <w:pPr>
              <w:ind w:left="457" w:hanging="457"/>
              <w:rPr>
                <w:lang w:val="en-US"/>
              </w:rPr>
            </w:pPr>
          </w:p>
          <w:p w:rsidR="00BA12CB" w:rsidRPr="0064487E" w:rsidRDefault="00BA12CB" w:rsidP="00BA12CB">
            <w:pPr>
              <w:ind w:left="457" w:hanging="457"/>
              <w:rPr>
                <w:b/>
                <w:lang w:val="en-US"/>
              </w:rPr>
            </w:pPr>
            <w:r w:rsidRPr="0064487E">
              <w:rPr>
                <w:b/>
                <w:lang w:val="en-US"/>
              </w:rPr>
              <w:t xml:space="preserve">Layout Plan </w:t>
            </w:r>
          </w:p>
          <w:p w:rsidR="00BA12CB" w:rsidRPr="0064487E" w:rsidRDefault="00BA12CB" w:rsidP="00BA12CB">
            <w:pPr>
              <w:rPr>
                <w:lang w:val="en-US"/>
              </w:rPr>
            </w:pPr>
            <w:r w:rsidRPr="0064487E">
              <w:rPr>
                <w:lang w:val="en-US"/>
              </w:rPr>
              <w:t>A detailed drainage plan at a scale of 1:100 based on drainage calculations prepared in accordance with the Australian Government publication, Australian Rainfall and Run-off, 2019 edition or most current version thereof. It must include:</w:t>
            </w:r>
          </w:p>
          <w:p w:rsidR="00BA12CB" w:rsidRPr="0064487E" w:rsidRDefault="00BA12CB" w:rsidP="00C556D3">
            <w:pPr>
              <w:numPr>
                <w:ilvl w:val="0"/>
                <w:numId w:val="50"/>
              </w:numPr>
              <w:contextualSpacing/>
              <w:rPr>
                <w:lang w:val="en-US"/>
              </w:rPr>
            </w:pPr>
            <w:r w:rsidRPr="0064487E">
              <w:rPr>
                <w:lang w:val="en-US"/>
              </w:rPr>
              <w:t>All pipe layouts, dimensions, grades, lengths and material specification.</w:t>
            </w:r>
          </w:p>
          <w:p w:rsidR="00BA12CB" w:rsidRPr="0064487E" w:rsidRDefault="00BA12CB" w:rsidP="00C556D3">
            <w:pPr>
              <w:numPr>
                <w:ilvl w:val="0"/>
                <w:numId w:val="50"/>
              </w:numPr>
              <w:contextualSpacing/>
              <w:rPr>
                <w:lang w:val="en-US"/>
              </w:rPr>
            </w:pPr>
            <w:r w:rsidRPr="0064487E">
              <w:rPr>
                <w:lang w:val="en-US"/>
              </w:rPr>
              <w:t>Location of proposed rainwater tanks.</w:t>
            </w:r>
          </w:p>
          <w:p w:rsidR="00BA12CB" w:rsidRPr="0064487E" w:rsidRDefault="00BA12CB" w:rsidP="00C556D3">
            <w:pPr>
              <w:numPr>
                <w:ilvl w:val="0"/>
                <w:numId w:val="50"/>
              </w:numPr>
              <w:contextualSpacing/>
              <w:rPr>
                <w:lang w:val="en-US"/>
              </w:rPr>
            </w:pPr>
            <w:r w:rsidRPr="0064487E">
              <w:rPr>
                <w:lang w:val="en-US"/>
              </w:rPr>
              <w:t>All invert levels reduced to Australian Height Datum (AHD).</w:t>
            </w:r>
          </w:p>
          <w:p w:rsidR="00BA12CB" w:rsidRPr="0064487E" w:rsidRDefault="00BA12CB" w:rsidP="00C556D3">
            <w:pPr>
              <w:numPr>
                <w:ilvl w:val="0"/>
                <w:numId w:val="50"/>
              </w:numPr>
              <w:contextualSpacing/>
              <w:rPr>
                <w:lang w:val="en-US"/>
              </w:rPr>
            </w:pPr>
            <w:r w:rsidRPr="0064487E">
              <w:rPr>
                <w:lang w:val="en-US"/>
              </w:rPr>
              <w:t>Location and dimensions of all drainage pits.</w:t>
            </w:r>
          </w:p>
          <w:p w:rsidR="00BA12CB" w:rsidRPr="0064487E" w:rsidRDefault="00BA12CB" w:rsidP="00C556D3">
            <w:pPr>
              <w:numPr>
                <w:ilvl w:val="0"/>
                <w:numId w:val="50"/>
              </w:numPr>
              <w:contextualSpacing/>
              <w:rPr>
                <w:lang w:val="en-US"/>
              </w:rPr>
            </w:pPr>
            <w:r w:rsidRPr="0064487E">
              <w:rPr>
                <w:lang w:val="en-US"/>
              </w:rPr>
              <w:t>Point and method of connection to Councils drainage infrastructure.</w:t>
            </w:r>
          </w:p>
          <w:p w:rsidR="00BA12CB" w:rsidRPr="0064487E" w:rsidRDefault="00BA12CB" w:rsidP="00C556D3">
            <w:pPr>
              <w:numPr>
                <w:ilvl w:val="0"/>
                <w:numId w:val="50"/>
              </w:numPr>
              <w:contextualSpacing/>
              <w:rPr>
                <w:lang w:val="en-US"/>
              </w:rPr>
            </w:pPr>
            <w:r w:rsidRPr="0064487E">
              <w:rPr>
                <w:lang w:val="en-US"/>
              </w:rPr>
              <w:t>Overland flow paths over impervious areas.</w:t>
            </w:r>
          </w:p>
          <w:p w:rsidR="00BA12CB" w:rsidRPr="0064487E" w:rsidRDefault="00BA12CB" w:rsidP="00BA12CB">
            <w:pPr>
              <w:ind w:left="457" w:hanging="457"/>
              <w:rPr>
                <w:lang w:val="en-US"/>
              </w:rPr>
            </w:pPr>
          </w:p>
          <w:p w:rsidR="00BA12CB" w:rsidRPr="0064487E" w:rsidRDefault="00BA12CB" w:rsidP="00BA12CB">
            <w:pPr>
              <w:ind w:left="457" w:hanging="457"/>
              <w:rPr>
                <w:b/>
                <w:lang w:val="en-US"/>
              </w:rPr>
            </w:pPr>
            <w:r w:rsidRPr="0064487E">
              <w:rPr>
                <w:b/>
                <w:lang w:val="en-US"/>
              </w:rPr>
              <w:t xml:space="preserve">On-site Stormwater Detention (OSD) System Details: </w:t>
            </w:r>
          </w:p>
          <w:p w:rsidR="00BA12CB" w:rsidRPr="0064487E" w:rsidRDefault="00BA12CB" w:rsidP="00C556D3">
            <w:pPr>
              <w:numPr>
                <w:ilvl w:val="0"/>
                <w:numId w:val="51"/>
              </w:numPr>
              <w:contextualSpacing/>
              <w:rPr>
                <w:lang w:val="en-US"/>
              </w:rPr>
            </w:pPr>
            <w:r w:rsidRPr="0064487E">
              <w:rPr>
                <w:lang w:val="en-US"/>
              </w:rPr>
              <w:t>Any potential conflict between existing and proposed trees and vegetation.</w:t>
            </w:r>
          </w:p>
          <w:p w:rsidR="00BA12CB" w:rsidRPr="0064487E" w:rsidRDefault="00BA12CB" w:rsidP="00C556D3">
            <w:pPr>
              <w:numPr>
                <w:ilvl w:val="0"/>
                <w:numId w:val="51"/>
              </w:numPr>
              <w:contextualSpacing/>
              <w:rPr>
                <w:lang w:val="en-US"/>
              </w:rPr>
            </w:pPr>
            <w:r w:rsidRPr="0064487E">
              <w:rPr>
                <w:lang w:val="en-US"/>
              </w:rPr>
              <w:t>Internal dimensions and volume of the proposed detention storage.</w:t>
            </w:r>
          </w:p>
          <w:p w:rsidR="00BA12CB" w:rsidRPr="0064487E" w:rsidRDefault="00BA12CB" w:rsidP="00C556D3">
            <w:pPr>
              <w:numPr>
                <w:ilvl w:val="0"/>
                <w:numId w:val="51"/>
              </w:numPr>
              <w:contextualSpacing/>
              <w:rPr>
                <w:lang w:val="en-US"/>
              </w:rPr>
            </w:pPr>
            <w:r w:rsidRPr="0064487E">
              <w:rPr>
                <w:lang w:val="en-US"/>
              </w:rPr>
              <w:t>Diameter of the outlet to the proposed detention storage basin.</w:t>
            </w:r>
          </w:p>
          <w:p w:rsidR="00BA12CB" w:rsidRPr="0064487E" w:rsidRDefault="00BA12CB" w:rsidP="00C556D3">
            <w:pPr>
              <w:numPr>
                <w:ilvl w:val="0"/>
                <w:numId w:val="51"/>
              </w:numPr>
              <w:contextualSpacing/>
              <w:rPr>
                <w:lang w:val="en-US"/>
              </w:rPr>
            </w:pPr>
            <w:r w:rsidRPr="0064487E">
              <w:rPr>
                <w:lang w:val="en-US"/>
              </w:rPr>
              <w:t>Plans, elevations and sections showing the detention storage basin invert level, centre-line level of outlet, top water level, finished surface level and adjacent structures.</w:t>
            </w:r>
          </w:p>
          <w:p w:rsidR="00BA12CB" w:rsidRPr="0064487E" w:rsidRDefault="00BA12CB" w:rsidP="00C556D3">
            <w:pPr>
              <w:numPr>
                <w:ilvl w:val="0"/>
                <w:numId w:val="51"/>
              </w:numPr>
              <w:contextualSpacing/>
              <w:rPr>
                <w:lang w:val="en-US"/>
              </w:rPr>
            </w:pPr>
            <w:r w:rsidRPr="0064487E">
              <w:rPr>
                <w:lang w:val="en-US"/>
              </w:rPr>
              <w:t>Details of access and maintenance facilities.</w:t>
            </w:r>
          </w:p>
          <w:p w:rsidR="00BA12CB" w:rsidRPr="0064487E" w:rsidRDefault="00BA12CB" w:rsidP="00C556D3">
            <w:pPr>
              <w:numPr>
                <w:ilvl w:val="0"/>
                <w:numId w:val="51"/>
              </w:numPr>
              <w:contextualSpacing/>
              <w:rPr>
                <w:lang w:val="en-US"/>
              </w:rPr>
            </w:pPr>
            <w:r w:rsidRPr="0064487E">
              <w:rPr>
                <w:lang w:val="en-US"/>
              </w:rPr>
              <w:t>Construction and structural details of all tanks and pits and/or manufacturer’s specifications for proprietary products.</w:t>
            </w:r>
          </w:p>
          <w:p w:rsidR="00BA12CB" w:rsidRPr="0064487E" w:rsidRDefault="00BA12CB" w:rsidP="00C556D3">
            <w:pPr>
              <w:numPr>
                <w:ilvl w:val="0"/>
                <w:numId w:val="51"/>
              </w:numPr>
              <w:contextualSpacing/>
              <w:rPr>
                <w:lang w:val="en-US"/>
              </w:rPr>
            </w:pPr>
            <w:r w:rsidRPr="0064487E">
              <w:rPr>
                <w:lang w:val="en-US"/>
              </w:rPr>
              <w:t>Details of the emergency overland flow-path (to an approved Council drainage point) in the event of a blockage to the OSD System.</w:t>
            </w:r>
          </w:p>
          <w:p w:rsidR="00BA12CB" w:rsidRPr="0064487E" w:rsidRDefault="00BA12CB" w:rsidP="00C556D3">
            <w:pPr>
              <w:numPr>
                <w:ilvl w:val="0"/>
                <w:numId w:val="51"/>
              </w:numPr>
              <w:contextualSpacing/>
              <w:rPr>
                <w:lang w:val="en-US"/>
              </w:rPr>
            </w:pPr>
            <w:r w:rsidRPr="0064487E">
              <w:rPr>
                <w:lang w:val="en-US"/>
              </w:rPr>
              <w:t>Non-removable fixing details for Orifice plates where used.</w:t>
            </w:r>
          </w:p>
          <w:p w:rsidR="00BA12CB" w:rsidRPr="0064487E" w:rsidRDefault="00BA12CB" w:rsidP="00BA12CB">
            <w:pPr>
              <w:rPr>
                <w:lang w:val="en-US"/>
              </w:rPr>
            </w:pPr>
          </w:p>
          <w:p w:rsidR="00BA12CB" w:rsidRPr="0064487E" w:rsidRDefault="00BA12CB" w:rsidP="00BA12CB">
            <w:pPr>
              <w:ind w:left="457" w:hanging="457"/>
              <w:rPr>
                <w:b/>
                <w:lang w:val="en-US"/>
              </w:rPr>
            </w:pPr>
            <w:r w:rsidRPr="0064487E">
              <w:rPr>
                <w:b/>
                <w:lang w:val="en-US"/>
              </w:rPr>
              <w:t xml:space="preserve">Rainwater Reuse System Details: </w:t>
            </w:r>
          </w:p>
          <w:p w:rsidR="00BA12CB" w:rsidRPr="0064487E" w:rsidRDefault="00BA12CB" w:rsidP="00C556D3">
            <w:pPr>
              <w:numPr>
                <w:ilvl w:val="0"/>
                <w:numId w:val="52"/>
              </w:numPr>
              <w:contextualSpacing/>
              <w:rPr>
                <w:lang w:val="en-US"/>
              </w:rPr>
            </w:pPr>
            <w:r w:rsidRPr="0064487E">
              <w:rPr>
                <w:lang w:val="en-US"/>
              </w:rPr>
              <w:t>Any potential conflict between existing and proposed trees and vegetation.</w:t>
            </w:r>
          </w:p>
          <w:p w:rsidR="00BA12CB" w:rsidRPr="0064487E" w:rsidRDefault="00BA12CB" w:rsidP="00C556D3">
            <w:pPr>
              <w:numPr>
                <w:ilvl w:val="0"/>
                <w:numId w:val="52"/>
              </w:numPr>
              <w:contextualSpacing/>
              <w:rPr>
                <w:lang w:val="en-US"/>
              </w:rPr>
            </w:pPr>
            <w:r w:rsidRPr="0064487E">
              <w:rPr>
                <w:lang w:val="en-US"/>
              </w:rPr>
              <w:t>Internal dimensions and volume of the proposed rainwater storage.</w:t>
            </w:r>
          </w:p>
          <w:p w:rsidR="00BA12CB" w:rsidRPr="0064487E" w:rsidRDefault="00BA12CB" w:rsidP="00C556D3">
            <w:pPr>
              <w:numPr>
                <w:ilvl w:val="0"/>
                <w:numId w:val="52"/>
              </w:numPr>
              <w:contextualSpacing/>
              <w:rPr>
                <w:lang w:val="en-US"/>
              </w:rPr>
            </w:pPr>
            <w:r w:rsidRPr="0064487E">
              <w:rPr>
                <w:lang w:val="en-US"/>
              </w:rPr>
              <w:t>Plans, elevations and sections showing the rainwater tanks, finished surface level and adjacent structures.</w:t>
            </w:r>
          </w:p>
          <w:p w:rsidR="00BA12CB" w:rsidRPr="0064487E" w:rsidRDefault="00BA12CB" w:rsidP="00C556D3">
            <w:pPr>
              <w:numPr>
                <w:ilvl w:val="0"/>
                <w:numId w:val="52"/>
              </w:numPr>
              <w:contextualSpacing/>
              <w:rPr>
                <w:lang w:val="en-US"/>
              </w:rPr>
            </w:pPr>
            <w:r w:rsidRPr="0064487E">
              <w:rPr>
                <w:lang w:val="en-US"/>
              </w:rPr>
              <w:t>Details of access and maintenance facilities.</w:t>
            </w:r>
          </w:p>
          <w:p w:rsidR="00BA12CB" w:rsidRPr="0064487E" w:rsidRDefault="00BA12CB" w:rsidP="00C556D3">
            <w:pPr>
              <w:numPr>
                <w:ilvl w:val="0"/>
                <w:numId w:val="52"/>
              </w:numPr>
              <w:contextualSpacing/>
              <w:rPr>
                <w:lang w:val="en-US"/>
              </w:rPr>
            </w:pPr>
            <w:r w:rsidRPr="0064487E">
              <w:rPr>
                <w:lang w:val="en-US"/>
              </w:rPr>
              <w:t>Construction and structural details of all tanks and pits and/or manufacturer’s specifications for proprietary products.</w:t>
            </w:r>
          </w:p>
          <w:p w:rsidR="00BA12CB" w:rsidRPr="0064487E" w:rsidRDefault="00BA12CB" w:rsidP="00C556D3">
            <w:pPr>
              <w:numPr>
                <w:ilvl w:val="0"/>
                <w:numId w:val="52"/>
              </w:numPr>
              <w:contextualSpacing/>
              <w:rPr>
                <w:lang w:val="en-US"/>
              </w:rPr>
            </w:pPr>
            <w:r w:rsidRPr="0064487E">
              <w:rPr>
                <w:lang w:val="en-US"/>
              </w:rPr>
              <w:t>Details of the emergency overland flow-path (to an approved Council drainage point) in the event of a blockage to the rainwater tanks</w:t>
            </w:r>
          </w:p>
          <w:p w:rsidR="00BA12CB" w:rsidRPr="0064487E" w:rsidRDefault="00BA12CB" w:rsidP="00BA12CB">
            <w:pPr>
              <w:ind w:left="457" w:hanging="457"/>
              <w:rPr>
                <w:lang w:val="en-US"/>
              </w:rPr>
            </w:pPr>
          </w:p>
          <w:p w:rsidR="00BA12CB" w:rsidRPr="0064487E" w:rsidRDefault="00BA12CB" w:rsidP="00BA12CB">
            <w:pPr>
              <w:rPr>
                <w:lang w:val="en-US"/>
              </w:rPr>
            </w:pPr>
            <w:r w:rsidRPr="0064487E">
              <w:rPr>
                <w:lang w:val="en-US"/>
              </w:rPr>
              <w:t>For Stormwater Drainage works on Council’s property, separate approval under Section 138 of the Roads Act 1993 must be obtained from Council for those works before the issue of any construction certificate.</w:t>
            </w:r>
          </w:p>
          <w:p w:rsidR="00BA12CB" w:rsidRPr="0064487E" w:rsidRDefault="00BA12CB" w:rsidP="00BA12CB">
            <w:pPr>
              <w:rPr>
                <w:lang w:val="en-US"/>
              </w:rPr>
            </w:pPr>
          </w:p>
          <w:p w:rsidR="00BA12CB" w:rsidRPr="0064487E" w:rsidRDefault="00BA12CB" w:rsidP="00BA12CB">
            <w:pPr>
              <w:rPr>
                <w:lang w:val="en-US"/>
              </w:rPr>
            </w:pPr>
            <w:r w:rsidRPr="0064487E">
              <w:rPr>
                <w:lang w:val="en-US"/>
              </w:rPr>
              <w:t>All Stormwater Drainage System work within any road or public place must comply with Woollahra Municipal Council’s Specification for Roadworks, Drainage and Miscellaneous Works (2012).</w:t>
            </w:r>
          </w:p>
          <w:p w:rsidR="00BA12CB" w:rsidRPr="0064487E" w:rsidRDefault="00BA12CB" w:rsidP="00BA12CB">
            <w:pPr>
              <w:ind w:left="457" w:hanging="457"/>
              <w:rPr>
                <w:lang w:val="en-US"/>
              </w:rPr>
            </w:pPr>
          </w:p>
          <w:p w:rsidR="00BA12CB" w:rsidRPr="008C31B9" w:rsidRDefault="00BA12CB" w:rsidP="00BA12CB">
            <w:pPr>
              <w:ind w:left="457" w:hanging="457"/>
              <w:rPr>
                <w:b/>
                <w:sz w:val="20"/>
                <w:lang w:val="en-US"/>
              </w:rPr>
            </w:pPr>
            <w:r w:rsidRPr="008C31B9">
              <w:rPr>
                <w:b/>
                <w:sz w:val="20"/>
                <w:lang w:val="en-US"/>
              </w:rPr>
              <w:t>Notes:</w:t>
            </w:r>
          </w:p>
          <w:p w:rsidR="00BA12CB" w:rsidRPr="006E1D60" w:rsidRDefault="00BA12CB" w:rsidP="00C556D3">
            <w:pPr>
              <w:pStyle w:val="ListParagraph"/>
              <w:numPr>
                <w:ilvl w:val="0"/>
                <w:numId w:val="49"/>
              </w:numPr>
              <w:ind w:left="315" w:hanging="284"/>
              <w:contextualSpacing/>
              <w:rPr>
                <w:lang w:val="en-US"/>
              </w:rPr>
            </w:pPr>
            <w:r w:rsidRPr="006E1D60">
              <w:rPr>
                <w:sz w:val="20"/>
                <w:lang w:val="en-US"/>
              </w:rPr>
              <w:t>The collection, storage and use of rainwater is to be in accordance with Standards Australia HB230 “Rainwater Tank Design and Installation Handbook”.</w:t>
            </w:r>
          </w:p>
          <w:p w:rsidR="00BA12CB" w:rsidRPr="00FF4977" w:rsidRDefault="00BA12CB" w:rsidP="00BA12CB">
            <w:pPr>
              <w:pStyle w:val="ListParagraph"/>
              <w:ind w:left="457"/>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3961F7">
              <w:t>To ensure that site stormwater is disposed of in a controlled and sustainable manner.</w:t>
            </w:r>
          </w:p>
          <w:p w:rsidR="00BA12CB" w:rsidRPr="005C41F1" w:rsidRDefault="00BA12CB" w:rsidP="00BA12CB">
            <w:pPr>
              <w:spacing w:after="40"/>
              <w:rPr>
                <w:rFonts w:cs="Arial"/>
                <w:szCs w:val="22"/>
              </w:rPr>
            </w:pPr>
          </w:p>
        </w:tc>
      </w:tr>
      <w:tr w:rsidR="00BA12CB" w:rsidRPr="00F169DD"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D</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38"/>
              </w:numPr>
              <w:ind w:left="0" w:firstLine="0"/>
              <w:contextualSpacing/>
              <w:rPr>
                <w:rFonts w:cs="Arial"/>
                <w:b/>
              </w:rPr>
            </w:pPr>
          </w:p>
        </w:tc>
        <w:tc>
          <w:tcPr>
            <w:tcW w:w="7933" w:type="dxa"/>
            <w:tcBorders>
              <w:right w:val="single" w:sz="4" w:space="0" w:color="auto"/>
            </w:tcBorders>
          </w:tcPr>
          <w:p w:rsidR="00BA12CB" w:rsidRDefault="00BA12CB" w:rsidP="00BA12CB">
            <w:pPr>
              <w:rPr>
                <w:b/>
              </w:rPr>
            </w:pPr>
            <w:r w:rsidRPr="00F169DD">
              <w:rPr>
                <w:b/>
              </w:rPr>
              <w:t>Non-Gravity Drainage Systems</w:t>
            </w:r>
          </w:p>
          <w:p w:rsidR="00BA12CB" w:rsidRPr="00F169DD" w:rsidRDefault="00BA12CB" w:rsidP="00BA12CB">
            <w:pPr>
              <w:rPr>
                <w:b/>
              </w:rPr>
            </w:pPr>
          </w:p>
        </w:tc>
      </w:tr>
      <w:tr w:rsidR="00BA12CB" w:rsidRPr="00F169DD"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3961F7" w:rsidRDefault="00BA12CB" w:rsidP="00BA12CB">
            <w:r w:rsidRPr="003961F7">
              <w:t xml:space="preserve">Before the issue of any construction certificate, the construction certificate plans and specifications required under clause 7 of the Development Certification and Fire Safety Regulation, must include a Stormwater Management Plan for the site. </w:t>
            </w:r>
          </w:p>
          <w:p w:rsidR="00BA12CB" w:rsidRPr="003961F7" w:rsidRDefault="00BA12CB" w:rsidP="00BA12CB"/>
          <w:p w:rsidR="00BA12CB" w:rsidRDefault="00BA12CB" w:rsidP="00BA12CB">
            <w:r w:rsidRPr="003961F7">
              <w:t>The Stormwater Management Plan must detail the non-gravity drainage systems (charged, siphon, pump/sump systems) being designed in accordance with Woollahra DCP 2015 Chapter E2 – Stormwater and Flood Risk Management.</w:t>
            </w:r>
          </w:p>
          <w:p w:rsidR="00BA12CB" w:rsidRDefault="00BA12CB" w:rsidP="00BA12CB"/>
          <w:p w:rsidR="00BA12CB" w:rsidRPr="00AE355B" w:rsidRDefault="00BA12CB" w:rsidP="00BA12CB">
            <w:pPr>
              <w:rPr>
                <w:b/>
                <w:sz w:val="20"/>
              </w:rPr>
            </w:pPr>
            <w:r w:rsidRPr="00AE355B">
              <w:rPr>
                <w:b/>
                <w:sz w:val="20"/>
              </w:rPr>
              <w:t>Notes:</w:t>
            </w:r>
          </w:p>
          <w:p w:rsidR="00BA12CB" w:rsidRPr="00AE355B" w:rsidRDefault="00BA12CB" w:rsidP="00C556D3">
            <w:pPr>
              <w:pStyle w:val="ListParagraph"/>
              <w:numPr>
                <w:ilvl w:val="0"/>
                <w:numId w:val="12"/>
              </w:numPr>
              <w:contextualSpacing/>
              <w:rPr>
                <w:rStyle w:val="Hyperlink"/>
                <w:lang w:val="en-US"/>
              </w:rPr>
            </w:pPr>
            <w:r w:rsidRPr="00AE355B">
              <w:rPr>
                <w:sz w:val="20"/>
                <w:lang w:val="en-US"/>
              </w:rPr>
              <w:t xml:space="preserve">The Woollahra DCP is available from Council's website </w:t>
            </w:r>
            <w:hyperlink r:id="rId23" w:history="1">
              <w:r w:rsidRPr="00AE355B">
                <w:rPr>
                  <w:rStyle w:val="Hyperlink"/>
                  <w:lang w:val="en-US"/>
                </w:rPr>
                <w:t>www.woollahra.nsw.gov.au</w:t>
              </w:r>
            </w:hyperlink>
          </w:p>
          <w:p w:rsidR="00BA12CB" w:rsidRPr="00F169DD" w:rsidRDefault="00BA12CB" w:rsidP="00C556D3">
            <w:pPr>
              <w:pStyle w:val="ListParagraph"/>
              <w:numPr>
                <w:ilvl w:val="0"/>
                <w:numId w:val="53"/>
              </w:numPr>
              <w:ind w:left="0"/>
              <w:contextualSpacing/>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3961F7">
              <w:t>To ensure that site stormwater is disposed of in a controlled and sustainable manner.</w:t>
            </w:r>
          </w:p>
          <w:p w:rsidR="00BA12CB" w:rsidRPr="005C41F1" w:rsidRDefault="00BA12CB" w:rsidP="00BA12CB">
            <w:pPr>
              <w:spacing w:after="40"/>
              <w:rPr>
                <w:rFonts w:cs="Arial"/>
                <w:szCs w:val="22"/>
              </w:rPr>
            </w:pPr>
          </w:p>
        </w:tc>
      </w:tr>
    </w:tbl>
    <w:p w:rsidR="00BA12CB" w:rsidRDefault="00BA12CB" w:rsidP="00BA12CB">
      <w:pPr>
        <w:rPr>
          <w:rFonts w:cs="Arial"/>
          <w:b/>
          <w:szCs w:val="22"/>
        </w:rPr>
      </w:pPr>
    </w:p>
    <w:p w:rsidR="00BA12CB" w:rsidRDefault="00BA12CB" w:rsidP="00C556D3">
      <w:pPr>
        <w:pStyle w:val="ConditionHeading1"/>
        <w:keepNext/>
        <w:numPr>
          <w:ilvl w:val="0"/>
          <w:numId w:val="6"/>
        </w:numPr>
        <w:ind w:left="567" w:hanging="567"/>
        <w:outlineLvl w:val="0"/>
      </w:pPr>
      <w:r w:rsidRPr="00890242">
        <w:t>BEFORE BUILDING WORK COMMENCES</w:t>
      </w:r>
    </w:p>
    <w:p w:rsidR="00BA12CB" w:rsidRDefault="00BA12CB" w:rsidP="00BA12CB"/>
    <w:tbl>
      <w:tblPr>
        <w:tblStyle w:val="TableGrid"/>
        <w:tblW w:w="9209" w:type="dxa"/>
        <w:tblLayout w:type="fixed"/>
        <w:tblLook w:val="04A0" w:firstRow="1" w:lastRow="0" w:firstColumn="1" w:lastColumn="0" w:noHBand="0" w:noVBand="1"/>
      </w:tblPr>
      <w:tblGrid>
        <w:gridCol w:w="562"/>
        <w:gridCol w:w="714"/>
        <w:gridCol w:w="7933"/>
      </w:tblGrid>
      <w:tr w:rsidR="00BA12CB" w:rsidRPr="00F11464"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E</w:t>
            </w:r>
          </w:p>
        </w:tc>
        <w:tc>
          <w:tcPr>
            <w:tcW w:w="714" w:type="dxa"/>
            <w:vMerge w:val="restart"/>
            <w:tcBorders>
              <w:left w:val="nil"/>
              <w:bottom w:val="single" w:sz="4" w:space="0" w:color="auto"/>
            </w:tcBorders>
          </w:tcPr>
          <w:p w:rsidR="00BA12CB" w:rsidRPr="00A42059" w:rsidRDefault="00BA12CB" w:rsidP="00C556D3">
            <w:pPr>
              <w:pStyle w:val="ListParagraph"/>
              <w:numPr>
                <w:ilvl w:val="0"/>
                <w:numId w:val="54"/>
              </w:numPr>
              <w:contextualSpacing/>
              <w:rPr>
                <w:rFonts w:cs="Arial"/>
                <w:b/>
              </w:rPr>
            </w:pPr>
          </w:p>
        </w:tc>
        <w:tc>
          <w:tcPr>
            <w:tcW w:w="7933" w:type="dxa"/>
            <w:tcBorders>
              <w:right w:val="single" w:sz="4" w:space="0" w:color="auto"/>
            </w:tcBorders>
          </w:tcPr>
          <w:p w:rsidR="00BA12CB" w:rsidRDefault="00BA12CB" w:rsidP="00BA12CB">
            <w:pPr>
              <w:rPr>
                <w:b/>
              </w:rPr>
            </w:pPr>
            <w:r w:rsidRPr="00F11464">
              <w:rPr>
                <w:b/>
              </w:rPr>
              <w:t>Compliance with Building Code of Australia and insurance requirements under the Home Building Act 1989</w:t>
            </w:r>
          </w:p>
          <w:p w:rsidR="00BA12CB" w:rsidRPr="00F11464" w:rsidRDefault="00BA12CB" w:rsidP="00BA12CB">
            <w:pPr>
              <w:rPr>
                <w:b/>
              </w:rPr>
            </w:pPr>
          </w:p>
        </w:tc>
      </w:tr>
      <w:tr w:rsidR="00BA12CB" w:rsidRPr="00F11464"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06637F" w:rsidRDefault="00BA12CB" w:rsidP="00BA12CB">
            <w:r w:rsidRPr="0006637F">
              <w:t xml:space="preserve">Before any building work commences, and under section 4.17(11) of the Act, the following conditions are prescribed in relation to a development consent for development that involves any building work: </w:t>
            </w:r>
          </w:p>
          <w:p w:rsidR="00BA12CB" w:rsidRDefault="00BA12CB" w:rsidP="00C556D3">
            <w:pPr>
              <w:pStyle w:val="ListParagraph"/>
              <w:numPr>
                <w:ilvl w:val="0"/>
                <w:numId w:val="55"/>
              </w:numPr>
              <w:contextualSpacing/>
              <w:rPr>
                <w:lang w:val="en-US"/>
              </w:rPr>
            </w:pPr>
            <w:r w:rsidRPr="0006637F">
              <w:rPr>
                <w:lang w:val="en-US"/>
              </w:rPr>
              <w:t>that the work must be carried out in accordance with the requirements of the Building Code of Australia,</w:t>
            </w:r>
          </w:p>
          <w:p w:rsidR="00BA12CB" w:rsidRPr="00AF702A" w:rsidRDefault="00BA12CB" w:rsidP="00C556D3">
            <w:pPr>
              <w:pStyle w:val="ListParagraph"/>
              <w:numPr>
                <w:ilvl w:val="0"/>
                <w:numId w:val="55"/>
              </w:numPr>
              <w:contextualSpacing/>
              <w:rPr>
                <w:lang w:val="en-US"/>
              </w:rPr>
            </w:pPr>
            <w:r w:rsidRPr="00AF702A">
              <w:rPr>
                <w:lang w:val="en-US"/>
              </w:rPr>
              <w:t>in the case of residential building work for which the Home Building Act 1989 requires there to be a contract of insurance in force in accordance with Part 6 of that Act, that such a contract of insurance is in force before any building work authorised to be carried out by the consent commences.</w:t>
            </w:r>
          </w:p>
          <w:p w:rsidR="00BA12CB" w:rsidRPr="0006637F" w:rsidRDefault="00BA12CB" w:rsidP="00BA12CB"/>
          <w:p w:rsidR="00BA12CB" w:rsidRPr="0006637F" w:rsidRDefault="00BA12CB" w:rsidP="00BA12CB">
            <w:r w:rsidRPr="0006637F">
              <w:t xml:space="preserve">This condition does not apply: </w:t>
            </w:r>
          </w:p>
          <w:p w:rsidR="00BA12CB" w:rsidRPr="0006637F" w:rsidRDefault="00BA12CB" w:rsidP="00C556D3">
            <w:pPr>
              <w:pStyle w:val="ListParagraph"/>
              <w:numPr>
                <w:ilvl w:val="0"/>
                <w:numId w:val="56"/>
              </w:numPr>
              <w:contextualSpacing/>
              <w:rPr>
                <w:lang w:val="en-US"/>
              </w:rPr>
            </w:pPr>
            <w:r w:rsidRPr="0006637F">
              <w:rPr>
                <w:lang w:val="en-US"/>
              </w:rPr>
              <w:t>to the extent to which an exemption is in force under the Home Building Regulation 2014, or</w:t>
            </w:r>
          </w:p>
          <w:p w:rsidR="00BA12CB" w:rsidRPr="0006637F" w:rsidRDefault="00BA12CB" w:rsidP="00C556D3">
            <w:pPr>
              <w:pStyle w:val="ListParagraph"/>
              <w:numPr>
                <w:ilvl w:val="0"/>
                <w:numId w:val="56"/>
              </w:numPr>
              <w:contextualSpacing/>
              <w:rPr>
                <w:lang w:val="en-US"/>
              </w:rPr>
            </w:pPr>
            <w:r w:rsidRPr="0006637F">
              <w:rPr>
                <w:lang w:val="en-US"/>
              </w:rPr>
              <w:t>to the erection of a temporary building.</w:t>
            </w:r>
          </w:p>
          <w:p w:rsidR="00BA12CB" w:rsidRPr="0006637F" w:rsidRDefault="00BA12CB" w:rsidP="00BA12CB">
            <w:pPr>
              <w:ind w:left="457" w:hanging="457"/>
            </w:pPr>
          </w:p>
          <w:p w:rsidR="00BA12CB" w:rsidRDefault="00BA12CB" w:rsidP="00BA12CB">
            <w:pPr>
              <w:ind w:firstLine="32"/>
            </w:pPr>
            <w:r w:rsidRPr="0006637F">
              <w:t>In this condition, a reference to the BCA is a reference to that code as in force on the date the application for the relevant Construction Certificate is made.</w:t>
            </w:r>
          </w:p>
          <w:p w:rsidR="00BA12CB" w:rsidRDefault="00BA12CB" w:rsidP="00BA12CB">
            <w:pPr>
              <w:rPr>
                <w:b/>
              </w:rPr>
            </w:pPr>
          </w:p>
          <w:p w:rsidR="00BA12CB" w:rsidRPr="00555785" w:rsidRDefault="00BA12CB" w:rsidP="00BA12CB">
            <w:pPr>
              <w:rPr>
                <w:b/>
                <w:sz w:val="20"/>
              </w:rPr>
            </w:pPr>
            <w:r w:rsidRPr="00555785">
              <w:rPr>
                <w:b/>
                <w:sz w:val="20"/>
              </w:rPr>
              <w:t>Notes:</w:t>
            </w:r>
          </w:p>
          <w:p w:rsidR="00BA12CB" w:rsidRDefault="00BA12CB" w:rsidP="00C556D3">
            <w:pPr>
              <w:pStyle w:val="ListParagraph"/>
              <w:numPr>
                <w:ilvl w:val="0"/>
                <w:numId w:val="12"/>
              </w:numPr>
              <w:contextualSpacing/>
              <w:rPr>
                <w:sz w:val="20"/>
                <w:lang w:val="en-US"/>
              </w:rPr>
            </w:pPr>
            <w:r w:rsidRPr="00555785">
              <w:rPr>
                <w:sz w:val="20"/>
                <w:lang w:val="en-US"/>
              </w:rPr>
              <w:t>This condition must be satisfied prior to commencement of any work in relation to the contract of insurance under the Home Building Act 1989.  This condition also has effect during the carrying out of all building work with respect to compliance with the Building Code of Australia.</w:t>
            </w:r>
          </w:p>
          <w:p w:rsidR="00BA12CB" w:rsidRPr="00555785" w:rsidRDefault="00BA12CB" w:rsidP="00C556D3">
            <w:pPr>
              <w:pStyle w:val="ListParagraph"/>
              <w:numPr>
                <w:ilvl w:val="0"/>
                <w:numId w:val="12"/>
              </w:numPr>
              <w:contextualSpacing/>
              <w:rPr>
                <w:sz w:val="20"/>
                <w:lang w:val="en-US"/>
              </w:rPr>
            </w:pPr>
            <w:r w:rsidRPr="00555785">
              <w:rPr>
                <w:sz w:val="20"/>
                <w:lang w:val="en-US"/>
              </w:rPr>
              <w:t>All new guttering is to comply with the provisions of AS3500.</w:t>
            </w:r>
          </w:p>
          <w:p w:rsidR="00BA12CB" w:rsidRPr="00F11464" w:rsidRDefault="00BA12CB" w:rsidP="00BA12CB">
            <w:pPr>
              <w:pStyle w:val="ListParagraph"/>
              <w:ind w:left="457"/>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06637F">
              <w:t>To ensure that works are carried out in accordance with the Building Code of Australia and any required contract of insurance is in force.</w:t>
            </w:r>
          </w:p>
          <w:p w:rsidR="00BA12CB" w:rsidRPr="005C41F1" w:rsidRDefault="00BA12CB" w:rsidP="00BA12CB">
            <w:pPr>
              <w:spacing w:after="40"/>
              <w:rPr>
                <w:rFonts w:cs="Arial"/>
                <w:szCs w:val="22"/>
              </w:rPr>
            </w:pPr>
          </w:p>
        </w:tc>
      </w:tr>
      <w:tr w:rsidR="00BA12CB" w:rsidRPr="00F11464"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E</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54"/>
              </w:numPr>
              <w:ind w:left="357" w:hanging="357"/>
              <w:contextualSpacing/>
              <w:rPr>
                <w:rFonts w:cs="Arial"/>
                <w:b/>
              </w:rPr>
            </w:pPr>
          </w:p>
        </w:tc>
        <w:tc>
          <w:tcPr>
            <w:tcW w:w="7933" w:type="dxa"/>
            <w:tcBorders>
              <w:right w:val="single" w:sz="4" w:space="0" w:color="auto"/>
            </w:tcBorders>
          </w:tcPr>
          <w:p w:rsidR="00BA12CB" w:rsidRDefault="00BA12CB" w:rsidP="00BA12CB">
            <w:pPr>
              <w:rPr>
                <w:b/>
              </w:rPr>
            </w:pPr>
            <w:r w:rsidRPr="00F11464">
              <w:rPr>
                <w:b/>
              </w:rPr>
              <w:t xml:space="preserve">Erosion and Sediment Controls – Installation </w:t>
            </w:r>
          </w:p>
          <w:p w:rsidR="00BA12CB" w:rsidRPr="00F11464" w:rsidRDefault="00BA12CB" w:rsidP="00BA12CB">
            <w:pPr>
              <w:rPr>
                <w:b/>
              </w:rPr>
            </w:pPr>
          </w:p>
        </w:tc>
      </w:tr>
      <w:tr w:rsidR="00BA12CB" w:rsidRPr="00CB584C"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5D0713" w:rsidRDefault="00BA12CB" w:rsidP="00BA12CB">
            <w:r w:rsidRPr="005D0713">
              <w:t xml:space="preserve">Before any building work commences, water pollution, erosion and sedimentation controls must be installed and maintained in accordance with: </w:t>
            </w:r>
          </w:p>
          <w:p w:rsidR="00BA12CB" w:rsidRPr="005D0713" w:rsidRDefault="00BA12CB" w:rsidP="00C556D3">
            <w:pPr>
              <w:pStyle w:val="ListParagraph"/>
              <w:numPr>
                <w:ilvl w:val="0"/>
                <w:numId w:val="57"/>
              </w:numPr>
              <w:contextualSpacing/>
              <w:rPr>
                <w:lang w:val="en-US"/>
              </w:rPr>
            </w:pPr>
            <w:r w:rsidRPr="005D0713">
              <w:rPr>
                <w:lang w:val="en-US"/>
              </w:rPr>
              <w:t xml:space="preserve">The Soil and Water Management Plan if required under this consent; </w:t>
            </w:r>
          </w:p>
          <w:p w:rsidR="00BA12CB" w:rsidRPr="005D0713" w:rsidRDefault="00BA12CB" w:rsidP="00C556D3">
            <w:pPr>
              <w:pStyle w:val="ListParagraph"/>
              <w:numPr>
                <w:ilvl w:val="0"/>
                <w:numId w:val="57"/>
              </w:numPr>
              <w:contextualSpacing/>
              <w:rPr>
                <w:lang w:val="en-US"/>
              </w:rPr>
            </w:pPr>
            <w:r w:rsidRPr="005D0713">
              <w:rPr>
                <w:lang w:val="en-US"/>
              </w:rPr>
              <w:t xml:space="preserve">“Do it Right On Site, Soil and Water Management for the Construction Industry” </w:t>
            </w:r>
            <w:r>
              <w:rPr>
                <w:lang w:val="en-US"/>
              </w:rPr>
              <w:t xml:space="preserve">and accompanying factsheets </w:t>
            </w:r>
            <w:r w:rsidRPr="005D0713">
              <w:rPr>
                <w:lang w:val="en-US"/>
              </w:rPr>
              <w:t xml:space="preserve">published by the Southern Sydney Regional Organisation of Councils, and </w:t>
            </w:r>
          </w:p>
          <w:p w:rsidR="00BA12CB" w:rsidRPr="005D0713" w:rsidRDefault="00BA12CB" w:rsidP="00C556D3">
            <w:pPr>
              <w:pStyle w:val="ListParagraph"/>
              <w:numPr>
                <w:ilvl w:val="0"/>
                <w:numId w:val="57"/>
              </w:numPr>
              <w:contextualSpacing/>
              <w:rPr>
                <w:lang w:val="en-US"/>
              </w:rPr>
            </w:pPr>
            <w:r w:rsidRPr="005D0713">
              <w:rPr>
                <w:lang w:val="en-US"/>
              </w:rPr>
              <w:t>“Managing Urban Stormwater - Soils and Construction” 2004 published by the NSW Government (The Blue Book).</w:t>
            </w:r>
          </w:p>
          <w:p w:rsidR="00BA12CB" w:rsidRPr="005D0713" w:rsidRDefault="00BA12CB" w:rsidP="00BA12CB"/>
          <w:p w:rsidR="00BA12CB" w:rsidRPr="005D0713" w:rsidRDefault="00BA12CB" w:rsidP="00BA12CB">
            <w:r w:rsidRPr="005D0713">
              <w:t>Where there is any conflict The Blue Book takes precedence.</w:t>
            </w:r>
          </w:p>
          <w:p w:rsidR="00BA12CB" w:rsidRDefault="00BA12CB" w:rsidP="00BA12CB"/>
          <w:p w:rsidR="00BA12CB" w:rsidRPr="00FE6EF3" w:rsidRDefault="00BA12CB" w:rsidP="00BA12CB">
            <w:pPr>
              <w:rPr>
                <w:b/>
                <w:sz w:val="20"/>
              </w:rPr>
            </w:pPr>
            <w:r w:rsidRPr="00FE6EF3">
              <w:rPr>
                <w:b/>
                <w:sz w:val="20"/>
              </w:rPr>
              <w:t>Notes:</w:t>
            </w:r>
          </w:p>
          <w:p w:rsidR="00BA12CB" w:rsidRPr="00FE6EF3" w:rsidRDefault="00BA12CB" w:rsidP="00C556D3">
            <w:pPr>
              <w:pStyle w:val="ListParagraph"/>
              <w:numPr>
                <w:ilvl w:val="0"/>
                <w:numId w:val="12"/>
              </w:numPr>
              <w:contextualSpacing/>
              <w:rPr>
                <w:sz w:val="20"/>
                <w:lang w:val="en-US"/>
              </w:rPr>
            </w:pPr>
            <w:r w:rsidRPr="00FE6EF3">
              <w:rPr>
                <w:sz w:val="20"/>
                <w:lang w:val="en-US"/>
              </w:rPr>
              <w:t xml:space="preserve">The International Erosion Control Association – Australasia (www.austieca.com.au/) lists consultant experts who can assist in ensuring compliance with this condition.  </w:t>
            </w:r>
          </w:p>
          <w:p w:rsidR="00BA12CB" w:rsidRPr="00FE6EF3" w:rsidRDefault="00BA12CB" w:rsidP="00C556D3">
            <w:pPr>
              <w:pStyle w:val="ListParagraph"/>
              <w:numPr>
                <w:ilvl w:val="0"/>
                <w:numId w:val="12"/>
              </w:numPr>
              <w:contextualSpacing/>
              <w:rPr>
                <w:sz w:val="20"/>
                <w:lang w:val="en-US"/>
              </w:rPr>
            </w:pPr>
            <w:r w:rsidRPr="00FE6EF3">
              <w:rPr>
                <w:sz w:val="20"/>
                <w:lang w:val="en-US"/>
              </w:rPr>
              <w:t>Where Soil and Water Management Plan is required for larger projects it is recommended that this be produced by a member of the International Erosion Control Association – Australasia.</w:t>
            </w:r>
          </w:p>
          <w:p w:rsidR="00BA12CB" w:rsidRPr="00FE6EF3" w:rsidRDefault="00BA12CB" w:rsidP="00C556D3">
            <w:pPr>
              <w:pStyle w:val="ListParagraph"/>
              <w:numPr>
                <w:ilvl w:val="0"/>
                <w:numId w:val="12"/>
              </w:numPr>
              <w:contextualSpacing/>
              <w:rPr>
                <w:sz w:val="20"/>
                <w:lang w:val="en-US"/>
              </w:rPr>
            </w:pPr>
            <w:r w:rsidRPr="00FE6EF3">
              <w:rPr>
                <w:sz w:val="20"/>
                <w:lang w:val="en-US"/>
              </w:rPr>
              <w:t>The “Do it Right On Site, Soil and Water Management for the Construction Industry” publication and the accompanying factsheets can be downloaded from www.woollahra.nsw.gov.au and The Blue Book is available at www.environment.nsw.gov.au</w:t>
            </w:r>
          </w:p>
          <w:p w:rsidR="00BA12CB" w:rsidRPr="00FE6EF3" w:rsidRDefault="00BA12CB" w:rsidP="00C556D3">
            <w:pPr>
              <w:pStyle w:val="ListParagraph"/>
              <w:numPr>
                <w:ilvl w:val="0"/>
                <w:numId w:val="12"/>
              </w:numPr>
              <w:contextualSpacing/>
              <w:rPr>
                <w:sz w:val="20"/>
                <w:lang w:val="en-US"/>
              </w:rPr>
            </w:pPr>
            <w:r w:rsidRPr="00FE6EF3">
              <w:rPr>
                <w:sz w:val="20"/>
                <w:lang w:val="en-US"/>
              </w:rPr>
              <w:t>A failure to comply with this condition may result in penalty infringement notices, prosecution, notices and orders under the Act and/or the Protection of the Environment Operations Act 1997 without any further warning.  It is a criminal offence to cause, permit or allow pollution.</w:t>
            </w:r>
          </w:p>
          <w:p w:rsidR="00BA12CB" w:rsidRDefault="00BA12CB" w:rsidP="00C556D3">
            <w:pPr>
              <w:pStyle w:val="ListParagraph"/>
              <w:numPr>
                <w:ilvl w:val="0"/>
                <w:numId w:val="12"/>
              </w:numPr>
              <w:contextualSpacing/>
              <w:rPr>
                <w:sz w:val="20"/>
                <w:lang w:val="en-US"/>
              </w:rPr>
            </w:pPr>
            <w:r w:rsidRPr="00FE6EF3">
              <w:rPr>
                <w:sz w:val="20"/>
                <w:lang w:val="en-US"/>
              </w:rPr>
              <w:t>Section 257 of the Protection of the Environment Operations Act 1997 provides inter alia that “the occupier of premises at or from which any pollution occurs is taken to have caused the pollution”</w:t>
            </w:r>
            <w:r>
              <w:rPr>
                <w:sz w:val="20"/>
                <w:lang w:val="en-US"/>
              </w:rPr>
              <w:t>.</w:t>
            </w:r>
            <w:r w:rsidRPr="00FE6EF3">
              <w:rPr>
                <w:sz w:val="20"/>
                <w:lang w:val="en-US"/>
              </w:rPr>
              <w:t xml:space="preserve"> </w:t>
            </w:r>
          </w:p>
          <w:p w:rsidR="00BA12CB" w:rsidRPr="00FE6EF3" w:rsidRDefault="00BA12CB" w:rsidP="00C556D3">
            <w:pPr>
              <w:pStyle w:val="ListParagraph"/>
              <w:numPr>
                <w:ilvl w:val="0"/>
                <w:numId w:val="12"/>
              </w:numPr>
              <w:contextualSpacing/>
              <w:rPr>
                <w:sz w:val="20"/>
                <w:lang w:val="en-US"/>
              </w:rPr>
            </w:pPr>
            <w:r w:rsidRPr="00FE6EF3">
              <w:rPr>
                <w:sz w:val="20"/>
                <w:lang w:val="en-US"/>
              </w:rPr>
              <w:t>Warning: Irrespective of this condition any person occupying the site may be subject to proceedings under the Protection of the Environment Operations Act 1997 where pollution is caused, permitted or allowed as the result of their occupation of the land being.</w:t>
            </w:r>
          </w:p>
          <w:p w:rsidR="00BA12CB" w:rsidRPr="00CB584C" w:rsidRDefault="00BA12CB" w:rsidP="00BA12CB">
            <w:pPr>
              <w:pStyle w:val="ListParagraph"/>
              <w:ind w:left="284"/>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5D0713">
              <w:t>To prevent potential water pollution and dust nuisance.</w:t>
            </w:r>
          </w:p>
          <w:p w:rsidR="00BA12CB" w:rsidRPr="005C41F1" w:rsidRDefault="00BA12CB" w:rsidP="00BA12CB">
            <w:pPr>
              <w:spacing w:after="40"/>
              <w:rPr>
                <w:rFonts w:cs="Arial"/>
                <w:szCs w:val="22"/>
              </w:rPr>
            </w:pPr>
          </w:p>
        </w:tc>
      </w:tr>
      <w:tr w:rsidR="00BA12CB" w:rsidRPr="00CB584C"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E</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54"/>
              </w:numPr>
              <w:ind w:left="357" w:hanging="357"/>
              <w:contextualSpacing/>
              <w:rPr>
                <w:rFonts w:cs="Arial"/>
                <w:b/>
              </w:rPr>
            </w:pPr>
          </w:p>
        </w:tc>
        <w:tc>
          <w:tcPr>
            <w:tcW w:w="7933" w:type="dxa"/>
            <w:tcBorders>
              <w:right w:val="single" w:sz="4" w:space="0" w:color="auto"/>
            </w:tcBorders>
          </w:tcPr>
          <w:p w:rsidR="00BA12CB" w:rsidRDefault="00BA12CB" w:rsidP="00BA12CB">
            <w:pPr>
              <w:rPr>
                <w:b/>
              </w:rPr>
            </w:pPr>
            <w:r w:rsidRPr="00CB584C">
              <w:rPr>
                <w:b/>
              </w:rPr>
              <w:t>Building - Construction Certificate, Appointment of Principal Certifier, Appointment of Principal Contractor and Notice of Commencement (Part 6, Division 6.3 of the Act)</w:t>
            </w:r>
          </w:p>
          <w:p w:rsidR="00BA12CB" w:rsidRPr="00CB584C" w:rsidRDefault="00BA12CB" w:rsidP="00BA12CB">
            <w:pPr>
              <w:rPr>
                <w:b/>
              </w:rPr>
            </w:pPr>
          </w:p>
        </w:tc>
      </w:tr>
      <w:tr w:rsidR="00BA12CB" w:rsidRPr="00CB584C"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5D0713" w:rsidRDefault="00BA12CB" w:rsidP="00BA12CB">
            <w:r w:rsidRPr="005D0713">
              <w:t xml:space="preserve">Building work must not commence, until: </w:t>
            </w:r>
          </w:p>
          <w:p w:rsidR="00BA12CB" w:rsidRPr="005D0713" w:rsidRDefault="00BA12CB" w:rsidP="00C556D3">
            <w:pPr>
              <w:pStyle w:val="ListParagraph"/>
              <w:numPr>
                <w:ilvl w:val="0"/>
                <w:numId w:val="58"/>
              </w:numPr>
              <w:ind w:left="423" w:hanging="423"/>
              <w:contextualSpacing/>
              <w:rPr>
                <w:lang w:val="en-US"/>
              </w:rPr>
            </w:pPr>
            <w:r w:rsidRPr="005D0713">
              <w:rPr>
                <w:lang w:val="en-US"/>
              </w:rPr>
              <w:t>A construction certificate for the building work has been issued by the consent authority, the Council (if the Council is not the consent authority) or an accredited Certifier, and</w:t>
            </w:r>
          </w:p>
          <w:p w:rsidR="00BA12CB" w:rsidRPr="005D0713" w:rsidRDefault="00BA12CB" w:rsidP="00C556D3">
            <w:pPr>
              <w:pStyle w:val="ListParagraph"/>
              <w:numPr>
                <w:ilvl w:val="0"/>
                <w:numId w:val="58"/>
              </w:numPr>
              <w:ind w:left="423" w:hanging="423"/>
              <w:contextualSpacing/>
              <w:rPr>
                <w:lang w:val="en-US"/>
              </w:rPr>
            </w:pPr>
            <w:r w:rsidRPr="005D0713">
              <w:rPr>
                <w:lang w:val="en-US"/>
              </w:rPr>
              <w:t xml:space="preserve">The person having the benefit of the development consent has: </w:t>
            </w:r>
          </w:p>
          <w:p w:rsidR="00BA12CB" w:rsidRDefault="00BA12CB" w:rsidP="00C556D3">
            <w:pPr>
              <w:pStyle w:val="ListParagraph"/>
              <w:numPr>
                <w:ilvl w:val="1"/>
                <w:numId w:val="20"/>
              </w:numPr>
              <w:contextualSpacing/>
              <w:rPr>
                <w:lang w:val="en-US"/>
              </w:rPr>
            </w:pPr>
            <w:r w:rsidRPr="005D0713">
              <w:rPr>
                <w:lang w:val="en-US"/>
              </w:rPr>
              <w:t>appointed a Principal Certifier for the building work, and</w:t>
            </w:r>
          </w:p>
          <w:p w:rsidR="00BA12CB" w:rsidRPr="00D0384D" w:rsidRDefault="00BA12CB" w:rsidP="00C556D3">
            <w:pPr>
              <w:pStyle w:val="ListParagraph"/>
              <w:numPr>
                <w:ilvl w:val="1"/>
                <w:numId w:val="20"/>
              </w:numPr>
              <w:contextualSpacing/>
              <w:rPr>
                <w:lang w:val="en-US"/>
              </w:rPr>
            </w:pPr>
            <w:r w:rsidRPr="00D0384D">
              <w:rPr>
                <w:lang w:val="en-US"/>
              </w:rPr>
              <w:t>notified the Principal Certifier that the person will carry out the building work as an Owner-builder, if that is the case, and</w:t>
            </w:r>
          </w:p>
          <w:p w:rsidR="00BA12CB" w:rsidRPr="005D0713" w:rsidRDefault="00BA12CB" w:rsidP="00C556D3">
            <w:pPr>
              <w:pStyle w:val="ListParagraph"/>
              <w:numPr>
                <w:ilvl w:val="0"/>
                <w:numId w:val="58"/>
              </w:numPr>
              <w:ind w:left="423" w:hanging="423"/>
              <w:contextualSpacing/>
              <w:rPr>
                <w:lang w:val="en-US"/>
              </w:rPr>
            </w:pPr>
            <w:r w:rsidRPr="005D0713">
              <w:rPr>
                <w:lang w:val="en-US"/>
              </w:rPr>
              <w:t xml:space="preserve">The Principal Certifier has, no later than 2 days before the building work commences: </w:t>
            </w:r>
          </w:p>
          <w:p w:rsidR="00BA12CB" w:rsidRPr="005D0713" w:rsidRDefault="00BA12CB" w:rsidP="00C556D3">
            <w:pPr>
              <w:pStyle w:val="ListParagraph"/>
              <w:numPr>
                <w:ilvl w:val="1"/>
                <w:numId w:val="20"/>
              </w:numPr>
              <w:contextualSpacing/>
              <w:rPr>
                <w:lang w:val="en-US"/>
              </w:rPr>
            </w:pPr>
            <w:r w:rsidRPr="005D0713">
              <w:rPr>
                <w:lang w:val="en-US"/>
              </w:rPr>
              <w:t>notified the consent authority and the Council (if the Council is not the consent authority) of his or her appointment, and</w:t>
            </w:r>
          </w:p>
          <w:p w:rsidR="00BA12CB" w:rsidRPr="005D0713" w:rsidRDefault="00BA12CB" w:rsidP="00C556D3">
            <w:pPr>
              <w:pStyle w:val="ListParagraph"/>
              <w:numPr>
                <w:ilvl w:val="1"/>
                <w:numId w:val="20"/>
              </w:numPr>
              <w:contextualSpacing/>
              <w:rPr>
                <w:lang w:val="en-US"/>
              </w:rPr>
            </w:pPr>
            <w:r w:rsidRPr="005D0713">
              <w:rPr>
                <w:lang w:val="en-US"/>
              </w:rPr>
              <w:t>notified the person having the benefit of the development consent of any critical stage inspections and other inspections that are to be carried out in respect of the building work, and</w:t>
            </w:r>
          </w:p>
          <w:p w:rsidR="00BA12CB" w:rsidRPr="005D0713" w:rsidRDefault="00BA12CB" w:rsidP="00C556D3">
            <w:pPr>
              <w:pStyle w:val="ListParagraph"/>
              <w:numPr>
                <w:ilvl w:val="0"/>
                <w:numId w:val="58"/>
              </w:numPr>
              <w:ind w:left="423" w:hanging="423"/>
              <w:contextualSpacing/>
              <w:rPr>
                <w:lang w:val="en-US"/>
              </w:rPr>
            </w:pPr>
            <w:r w:rsidRPr="005D0713">
              <w:rPr>
                <w:lang w:val="en-US"/>
              </w:rPr>
              <w:t xml:space="preserve">The person having the benefit of the development consent, if not carrying out the work as an Owner-builder, has: </w:t>
            </w:r>
          </w:p>
          <w:p w:rsidR="00BA12CB" w:rsidRPr="005D0713" w:rsidRDefault="00BA12CB" w:rsidP="00C556D3">
            <w:pPr>
              <w:pStyle w:val="ListParagraph"/>
              <w:numPr>
                <w:ilvl w:val="1"/>
                <w:numId w:val="20"/>
              </w:numPr>
              <w:contextualSpacing/>
              <w:rPr>
                <w:lang w:val="en-US"/>
              </w:rPr>
            </w:pPr>
            <w:r w:rsidRPr="005D0713">
              <w:rPr>
                <w:lang w:val="en-US"/>
              </w:rPr>
              <w:t>appointed a Principal Contractor for the building work who must be the holder of a contractor licence if any residential building work is involved, and</w:t>
            </w:r>
          </w:p>
          <w:p w:rsidR="00BA12CB" w:rsidRPr="005D0713" w:rsidRDefault="00BA12CB" w:rsidP="00C556D3">
            <w:pPr>
              <w:pStyle w:val="ListParagraph"/>
              <w:numPr>
                <w:ilvl w:val="1"/>
                <w:numId w:val="20"/>
              </w:numPr>
              <w:contextualSpacing/>
              <w:rPr>
                <w:lang w:val="en-US"/>
              </w:rPr>
            </w:pPr>
            <w:r w:rsidRPr="005D0713">
              <w:rPr>
                <w:lang w:val="en-US"/>
              </w:rPr>
              <w:t>notified the Principal Certifier of any such appointment, and</w:t>
            </w:r>
          </w:p>
          <w:p w:rsidR="00BA12CB" w:rsidRDefault="00BA12CB" w:rsidP="00C556D3">
            <w:pPr>
              <w:pStyle w:val="ListParagraph"/>
              <w:numPr>
                <w:ilvl w:val="1"/>
                <w:numId w:val="20"/>
              </w:numPr>
              <w:contextualSpacing/>
              <w:rPr>
                <w:lang w:val="en-US"/>
              </w:rPr>
            </w:pPr>
            <w:r w:rsidRPr="005D0713">
              <w:rPr>
                <w:lang w:val="en-US"/>
              </w:rPr>
              <w:t>unless that person is the Principal Contractor, notified the Principal Contractor of any critical stage inspections and other inspections that are to be carried out in respect of the building work, and</w:t>
            </w:r>
          </w:p>
          <w:p w:rsidR="00BA12CB" w:rsidRPr="00FA5917" w:rsidRDefault="00BA12CB" w:rsidP="00C556D3">
            <w:pPr>
              <w:pStyle w:val="ListParagraph"/>
              <w:numPr>
                <w:ilvl w:val="1"/>
                <w:numId w:val="20"/>
              </w:numPr>
              <w:contextualSpacing/>
              <w:rPr>
                <w:lang w:val="en-US"/>
              </w:rPr>
            </w:pPr>
            <w:r w:rsidRPr="00FA5917">
              <w:rPr>
                <w:lang w:val="en-US"/>
              </w:rPr>
              <w:t>given at least 2 days’ notice to the Council of the person’s intention to commence the erection of the building.</w:t>
            </w:r>
          </w:p>
          <w:p w:rsidR="00BA12CB" w:rsidRDefault="00BA12CB" w:rsidP="00BA12CB">
            <w:pPr>
              <w:ind w:left="567"/>
              <w:rPr>
                <w:b/>
              </w:rPr>
            </w:pPr>
          </w:p>
          <w:p w:rsidR="00BA12CB" w:rsidRPr="00FE6EF3" w:rsidRDefault="00BA12CB" w:rsidP="00BA12CB">
            <w:pPr>
              <w:ind w:firstLine="32"/>
              <w:rPr>
                <w:b/>
                <w:sz w:val="20"/>
              </w:rPr>
            </w:pPr>
            <w:r w:rsidRPr="00FE6EF3">
              <w:rPr>
                <w:b/>
                <w:sz w:val="20"/>
              </w:rPr>
              <w:t>Notes:</w:t>
            </w:r>
          </w:p>
          <w:p w:rsidR="00BA12CB" w:rsidRPr="00FE6EF3" w:rsidRDefault="00BA12CB" w:rsidP="00C556D3">
            <w:pPr>
              <w:pStyle w:val="ListParagraph"/>
              <w:numPr>
                <w:ilvl w:val="0"/>
                <w:numId w:val="12"/>
              </w:numPr>
              <w:contextualSpacing/>
              <w:rPr>
                <w:sz w:val="20"/>
                <w:lang w:val="en-US"/>
              </w:rPr>
            </w:pPr>
            <w:r w:rsidRPr="00D0384D">
              <w:rPr>
                <w:b/>
                <w:i/>
                <w:sz w:val="20"/>
                <w:lang w:val="en-US"/>
              </w:rPr>
              <w:t>Building</w:t>
            </w:r>
            <w:r w:rsidRPr="00FE6EF3">
              <w:rPr>
                <w:sz w:val="20"/>
                <w:lang w:val="en-US"/>
              </w:rPr>
              <w:t xml:space="preserve"> has the same meaning as in section 1.4 of the Act and includes part of a building and any structure or part of a structure.</w:t>
            </w:r>
          </w:p>
          <w:p w:rsidR="00BA12CB" w:rsidRPr="00FE6EF3" w:rsidRDefault="00BA12CB" w:rsidP="00C556D3">
            <w:pPr>
              <w:pStyle w:val="ListParagraph"/>
              <w:numPr>
                <w:ilvl w:val="0"/>
                <w:numId w:val="12"/>
              </w:numPr>
              <w:contextualSpacing/>
              <w:rPr>
                <w:sz w:val="20"/>
                <w:lang w:val="en-US"/>
              </w:rPr>
            </w:pPr>
            <w:r>
              <w:rPr>
                <w:b/>
                <w:i/>
                <w:sz w:val="20"/>
                <w:lang w:val="en-US"/>
              </w:rPr>
              <w:t>New building</w:t>
            </w:r>
            <w:r w:rsidRPr="00FE6EF3">
              <w:rPr>
                <w:sz w:val="20"/>
                <w:lang w:val="en-US"/>
              </w:rPr>
              <w:t xml:space="preserve"> has the same meaning as in section 6.1 of the Act and includes an altered portion of, or an extension to, an existing building.</w:t>
            </w:r>
          </w:p>
          <w:p w:rsidR="00BA12CB" w:rsidRPr="00FE6EF3" w:rsidRDefault="00BA12CB" w:rsidP="00C556D3">
            <w:pPr>
              <w:pStyle w:val="ListParagraph"/>
              <w:numPr>
                <w:ilvl w:val="0"/>
                <w:numId w:val="12"/>
              </w:numPr>
              <w:contextualSpacing/>
              <w:rPr>
                <w:sz w:val="20"/>
                <w:lang w:val="en-US"/>
              </w:rPr>
            </w:pPr>
            <w:r w:rsidRPr="00FE6EF3">
              <w:rPr>
                <w:sz w:val="20"/>
                <w:lang w:val="en-US"/>
              </w:rPr>
              <w:t>The commencement of demolition works associated with an altered portion of, or an extension to, an existing building is considered to be the commencement of building work requiring compliance with section 6.6(2) of the Act (including the need for a Construction Certificate) prior to any demolition work. See: Over our Dead Body Society Inc v Byron Bay Community Association Inc [2001] NSWLEC 125.</w:t>
            </w:r>
          </w:p>
          <w:p w:rsidR="00BA12CB" w:rsidRPr="00FE6EF3" w:rsidRDefault="00BA12CB" w:rsidP="00C556D3">
            <w:pPr>
              <w:pStyle w:val="ListParagraph"/>
              <w:numPr>
                <w:ilvl w:val="0"/>
                <w:numId w:val="12"/>
              </w:numPr>
              <w:contextualSpacing/>
              <w:rPr>
                <w:sz w:val="20"/>
                <w:lang w:val="en-US"/>
              </w:rPr>
            </w:pPr>
            <w:r w:rsidRPr="00FE6EF3">
              <w:rPr>
                <w:sz w:val="20"/>
                <w:lang w:val="en-US"/>
              </w:rPr>
              <w:t xml:space="preserve">Construction Certificate Application, PC Service Agreement and Notice of Commencement forms can be downloaded from Council’s website </w:t>
            </w:r>
            <w:hyperlink r:id="rId24" w:history="1">
              <w:r w:rsidRPr="00FE6EF3">
                <w:rPr>
                  <w:sz w:val="20"/>
                </w:rPr>
                <w:t>www.woollahra.nsw.gov.au</w:t>
              </w:r>
            </w:hyperlink>
          </w:p>
          <w:p w:rsidR="00BA12CB" w:rsidRPr="00FE6EF3" w:rsidRDefault="00BA12CB" w:rsidP="00C556D3">
            <w:pPr>
              <w:pStyle w:val="ListParagraph"/>
              <w:numPr>
                <w:ilvl w:val="0"/>
                <w:numId w:val="12"/>
              </w:numPr>
              <w:contextualSpacing/>
              <w:rPr>
                <w:sz w:val="20"/>
                <w:lang w:val="en-US"/>
              </w:rPr>
            </w:pPr>
            <w:r w:rsidRPr="00FE6EF3">
              <w:rPr>
                <w:sz w:val="20"/>
                <w:lang w:val="en-US"/>
              </w:rPr>
              <w:t>It is an offence for any person to carry out the erection of a building in breach of this condition and in breach of section 6.6(2) of the Act.</w:t>
            </w:r>
          </w:p>
          <w:p w:rsidR="00BA12CB" w:rsidRPr="00FE6EF3" w:rsidRDefault="00BA12CB" w:rsidP="00C556D3">
            <w:pPr>
              <w:pStyle w:val="ListParagraph"/>
              <w:numPr>
                <w:ilvl w:val="0"/>
                <w:numId w:val="12"/>
              </w:numPr>
              <w:contextualSpacing/>
              <w:rPr>
                <w:sz w:val="20"/>
                <w:lang w:val="en-US"/>
              </w:rPr>
            </w:pPr>
            <w:r w:rsidRPr="00FE6EF3">
              <w:rPr>
                <w:sz w:val="20"/>
                <w:lang w:val="en-US"/>
              </w:rPr>
              <w:t>Under the Home Building Act 1989 any property owner who intends undertaking construction work to a dwelling house or dual occupancy to the value of $12,000 or over must complete an approved education course and obtain an owner-builder permit from NSW Fair Trading.</w:t>
            </w:r>
          </w:p>
          <w:p w:rsidR="00BA12CB" w:rsidRPr="00CB584C" w:rsidRDefault="00BA12CB" w:rsidP="00BA12CB">
            <w:pPr>
              <w:pStyle w:val="ListParagraph"/>
              <w:ind w:left="457"/>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FA5917">
              <w:t>To ensure a construction certificate has been issued, a Principal Certifier is appointed, a Principal Contractor (if applicable) is appointed, and a notice of commencement has been submitted.</w:t>
            </w:r>
          </w:p>
          <w:p w:rsidR="00BA12CB" w:rsidRPr="005C41F1" w:rsidRDefault="00BA12CB" w:rsidP="00BA12CB">
            <w:pPr>
              <w:spacing w:after="40"/>
              <w:rPr>
                <w:rFonts w:cs="Arial"/>
                <w:szCs w:val="22"/>
              </w:rPr>
            </w:pPr>
          </w:p>
        </w:tc>
      </w:tr>
      <w:tr w:rsidR="00BA12CB" w:rsidRPr="00BB26CC"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E</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54"/>
              </w:numPr>
              <w:ind w:left="357" w:hanging="357"/>
              <w:contextualSpacing/>
              <w:rPr>
                <w:rFonts w:cs="Arial"/>
                <w:b/>
              </w:rPr>
            </w:pPr>
          </w:p>
        </w:tc>
        <w:tc>
          <w:tcPr>
            <w:tcW w:w="7933" w:type="dxa"/>
            <w:tcBorders>
              <w:right w:val="single" w:sz="4" w:space="0" w:color="auto"/>
            </w:tcBorders>
          </w:tcPr>
          <w:p w:rsidR="00BA12CB" w:rsidRDefault="00BA12CB" w:rsidP="00BA12CB">
            <w:pPr>
              <w:rPr>
                <w:b/>
              </w:rPr>
            </w:pPr>
            <w:r w:rsidRPr="00BB26CC">
              <w:rPr>
                <w:b/>
              </w:rPr>
              <w:t xml:space="preserve">Notification of Home Building Act 1989 requirements </w:t>
            </w:r>
          </w:p>
          <w:p w:rsidR="00BA12CB" w:rsidRPr="00BB26CC" w:rsidRDefault="00BA12CB" w:rsidP="00BA12CB">
            <w:pPr>
              <w:rPr>
                <w:b/>
              </w:rPr>
            </w:pPr>
          </w:p>
        </w:tc>
      </w:tr>
      <w:tr w:rsidR="00BA12CB" w:rsidRPr="00BB26CC"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FA5917" w:rsidRDefault="00BA12CB" w:rsidP="00BA12CB">
            <w:pPr>
              <w:ind w:firstLine="32"/>
            </w:pPr>
            <w:r w:rsidRPr="00FA5917">
              <w:t xml:space="preserve">Residential building work within the meaning of the Home Building Act 1989 must not be carried out unless the Principal Certifier for the development to which the work relates (not being the Council) has given the Council written notice of the following information: </w:t>
            </w:r>
          </w:p>
          <w:p w:rsidR="00BA12CB" w:rsidRPr="00FA5917" w:rsidRDefault="00BA12CB" w:rsidP="00C556D3">
            <w:pPr>
              <w:pStyle w:val="ListParagraph"/>
              <w:numPr>
                <w:ilvl w:val="0"/>
                <w:numId w:val="59"/>
              </w:numPr>
              <w:ind w:left="423" w:hanging="391"/>
              <w:contextualSpacing/>
              <w:rPr>
                <w:lang w:val="en-US"/>
              </w:rPr>
            </w:pPr>
            <w:r w:rsidRPr="00FA5917">
              <w:rPr>
                <w:lang w:val="en-US"/>
              </w:rPr>
              <w:t xml:space="preserve">In the case of work for which a Principal Contractor is required to be appointed: </w:t>
            </w:r>
          </w:p>
          <w:p w:rsidR="00BA12CB" w:rsidRDefault="00BA12CB" w:rsidP="00C556D3">
            <w:pPr>
              <w:pStyle w:val="ListParagraph"/>
              <w:numPr>
                <w:ilvl w:val="1"/>
                <w:numId w:val="20"/>
              </w:numPr>
              <w:ind w:left="707" w:hanging="284"/>
              <w:contextualSpacing/>
              <w:rPr>
                <w:lang w:val="en-US"/>
              </w:rPr>
            </w:pPr>
            <w:r w:rsidRPr="00FA5917">
              <w:rPr>
                <w:lang w:val="en-US"/>
              </w:rPr>
              <w:t>the name and licence number of the Principal Contractor, and</w:t>
            </w:r>
          </w:p>
          <w:p w:rsidR="00BA12CB" w:rsidRPr="00FA5917" w:rsidRDefault="00BA12CB" w:rsidP="00C556D3">
            <w:pPr>
              <w:pStyle w:val="ListParagraph"/>
              <w:numPr>
                <w:ilvl w:val="1"/>
                <w:numId w:val="20"/>
              </w:numPr>
              <w:ind w:left="707" w:hanging="284"/>
              <w:contextualSpacing/>
              <w:rPr>
                <w:lang w:val="en-US"/>
              </w:rPr>
            </w:pPr>
            <w:r w:rsidRPr="00FA5917">
              <w:rPr>
                <w:lang w:val="en-US"/>
              </w:rPr>
              <w:t>the name of the insurer by which the work is insured under Part 6 of that Act,</w:t>
            </w:r>
          </w:p>
          <w:p w:rsidR="00BA12CB" w:rsidRPr="00FA5917" w:rsidRDefault="00BA12CB" w:rsidP="00C556D3">
            <w:pPr>
              <w:pStyle w:val="ListParagraph"/>
              <w:numPr>
                <w:ilvl w:val="0"/>
                <w:numId w:val="59"/>
              </w:numPr>
              <w:ind w:left="423" w:hanging="391"/>
              <w:contextualSpacing/>
              <w:rPr>
                <w:lang w:val="en-US"/>
              </w:rPr>
            </w:pPr>
            <w:r w:rsidRPr="00FA5917">
              <w:rPr>
                <w:lang w:val="en-US"/>
              </w:rPr>
              <w:t xml:space="preserve">In the case of work to be done by an Owner-builder: </w:t>
            </w:r>
          </w:p>
          <w:p w:rsidR="00BA12CB" w:rsidRPr="00FA5917" w:rsidRDefault="00BA12CB" w:rsidP="00C556D3">
            <w:pPr>
              <w:pStyle w:val="ListParagraph"/>
              <w:numPr>
                <w:ilvl w:val="1"/>
                <w:numId w:val="20"/>
              </w:numPr>
              <w:ind w:left="707" w:hanging="284"/>
              <w:contextualSpacing/>
              <w:rPr>
                <w:lang w:val="en-US"/>
              </w:rPr>
            </w:pPr>
            <w:r w:rsidRPr="00FA5917">
              <w:rPr>
                <w:lang w:val="en-US"/>
              </w:rPr>
              <w:t>the name of the Owner-builder, and</w:t>
            </w:r>
          </w:p>
          <w:p w:rsidR="00BA12CB" w:rsidRPr="00FA5917" w:rsidRDefault="00BA12CB" w:rsidP="00C556D3">
            <w:pPr>
              <w:pStyle w:val="ListParagraph"/>
              <w:numPr>
                <w:ilvl w:val="1"/>
                <w:numId w:val="20"/>
              </w:numPr>
              <w:ind w:left="707" w:hanging="284"/>
              <w:contextualSpacing/>
              <w:rPr>
                <w:lang w:val="en-US"/>
              </w:rPr>
            </w:pPr>
            <w:r w:rsidRPr="00FA5917">
              <w:rPr>
                <w:lang w:val="en-US"/>
              </w:rPr>
              <w:t>if the Owner-builder is required to hold an Owner-builder permit under that Act, the number of the Owner-builder permit.</w:t>
            </w:r>
          </w:p>
          <w:p w:rsidR="00BA12CB" w:rsidRDefault="00BA12CB" w:rsidP="00BA12CB">
            <w:pPr>
              <w:ind w:left="457" w:hanging="457"/>
            </w:pPr>
          </w:p>
          <w:p w:rsidR="00BA12CB" w:rsidRPr="00FA5917" w:rsidRDefault="00BA12CB" w:rsidP="00BA12CB">
            <w:pPr>
              <w:ind w:firstLine="32"/>
            </w:pPr>
            <w:r w:rsidRPr="00FA5917">
              <w:t>If arrangements for doing the residential building work are changed while the work is in progress so that the information notified under subclause (2) becomes out of date, further work must not be carried out unless the Principal Certifier for the development to which the work relates (not being the Council) has given the Council written notice of the updated information.</w:t>
            </w:r>
          </w:p>
          <w:p w:rsidR="00BA12CB" w:rsidRDefault="00BA12CB" w:rsidP="00BA12CB">
            <w:pPr>
              <w:ind w:firstLine="32"/>
            </w:pPr>
          </w:p>
          <w:p w:rsidR="00BA12CB" w:rsidRPr="00FA5917" w:rsidRDefault="00BA12CB" w:rsidP="00BA12CB">
            <w:pPr>
              <w:ind w:firstLine="32"/>
            </w:pPr>
            <w:r w:rsidRPr="00FA5917">
              <w:t>This clause does not apply in relation to Crown building work that is certified, in accordance with section 6.28 of the Act, to comply with the Building Code of Australia.</w:t>
            </w:r>
          </w:p>
          <w:p w:rsidR="00BA12CB" w:rsidRPr="00FA5917" w:rsidRDefault="00BA12CB" w:rsidP="00BA12CB">
            <w:pPr>
              <w:ind w:firstLine="32"/>
            </w:pPr>
          </w:p>
          <w:p w:rsidR="00BA12CB" w:rsidRDefault="00BA12CB" w:rsidP="00BA12CB">
            <w:pPr>
              <w:ind w:firstLine="32"/>
            </w:pPr>
            <w:r w:rsidRPr="00FA5917">
              <w:t>For the purposes of section 4.17(11) of the Act, the requirements of this condition are prescribed as conditions of a development consent for development that involves any residential building work within the meaning of the Home Building Act 1989.</w:t>
            </w:r>
          </w:p>
          <w:p w:rsidR="00BA12CB" w:rsidRPr="00BB26CC" w:rsidRDefault="00BA12CB" w:rsidP="00BA12CB">
            <w:pPr>
              <w:ind w:firstLine="32"/>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FA5917">
              <w:t>To ensure Council is notified of the Home Building Acts 1989 requirements.</w:t>
            </w:r>
          </w:p>
          <w:p w:rsidR="00BA12CB" w:rsidRPr="005C41F1" w:rsidRDefault="00BA12CB" w:rsidP="00BA12CB">
            <w:pPr>
              <w:spacing w:after="40"/>
              <w:rPr>
                <w:rFonts w:cs="Arial"/>
                <w:szCs w:val="22"/>
              </w:rPr>
            </w:pPr>
          </w:p>
        </w:tc>
      </w:tr>
    </w:tbl>
    <w:p w:rsidR="00BA12CB" w:rsidRPr="00651D66" w:rsidRDefault="00BA12CB" w:rsidP="00BA12CB">
      <w:pPr>
        <w:rPr>
          <w:rFonts w:cs="Arial"/>
          <w:szCs w:val="22"/>
        </w:rPr>
      </w:pPr>
    </w:p>
    <w:p w:rsidR="00BA12CB" w:rsidRDefault="00BA12CB" w:rsidP="00BA12CB"/>
    <w:p w:rsidR="00BA12CB" w:rsidRDefault="00BA12CB" w:rsidP="00C556D3">
      <w:pPr>
        <w:pStyle w:val="ConditionHeading1"/>
        <w:keepNext/>
        <w:numPr>
          <w:ilvl w:val="0"/>
          <w:numId w:val="6"/>
        </w:numPr>
        <w:ind w:left="567" w:hanging="567"/>
        <w:outlineLvl w:val="0"/>
      </w:pPr>
      <w:r w:rsidRPr="00890242">
        <w:t>DURING BUILDING WORK</w:t>
      </w:r>
    </w:p>
    <w:p w:rsidR="00BA12CB" w:rsidRDefault="00BA12CB" w:rsidP="00BA12CB"/>
    <w:tbl>
      <w:tblPr>
        <w:tblStyle w:val="TableGrid"/>
        <w:tblW w:w="9209" w:type="dxa"/>
        <w:tblLayout w:type="fixed"/>
        <w:tblLook w:val="04A0" w:firstRow="1" w:lastRow="0" w:firstColumn="1" w:lastColumn="0" w:noHBand="0" w:noVBand="1"/>
      </w:tblPr>
      <w:tblGrid>
        <w:gridCol w:w="562"/>
        <w:gridCol w:w="714"/>
        <w:gridCol w:w="7933"/>
      </w:tblGrid>
      <w:tr w:rsidR="00BA12CB" w:rsidRPr="00AC6210"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Default="00BA12CB" w:rsidP="00BA12CB">
            <w:pPr>
              <w:rPr>
                <w:b/>
              </w:rPr>
            </w:pPr>
            <w:r w:rsidRPr="00AC6210">
              <w:rPr>
                <w:b/>
              </w:rPr>
              <w:t>Compliance with BCA and Insurance Requirements under the Home Building Act 1989</w:t>
            </w:r>
          </w:p>
          <w:p w:rsidR="00BA12CB" w:rsidRPr="00AC6210" w:rsidRDefault="00BA12CB" w:rsidP="00BA12CB">
            <w:pPr>
              <w:rPr>
                <w:b/>
              </w:rPr>
            </w:pPr>
          </w:p>
        </w:tc>
      </w:tr>
      <w:tr w:rsidR="00BA12CB" w:rsidRPr="00BB26CC"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8F2782" w:rsidRDefault="00BA12CB" w:rsidP="00BA12CB">
            <w:r w:rsidRPr="008F2782">
              <w:t>While site work is being carried out:</w:t>
            </w:r>
          </w:p>
          <w:p w:rsidR="00BA12CB" w:rsidRPr="008F2782" w:rsidRDefault="00BA12CB" w:rsidP="00BA12CB"/>
          <w:p w:rsidR="00BA12CB" w:rsidRPr="008F2782" w:rsidRDefault="00BA12CB" w:rsidP="00C556D3">
            <w:pPr>
              <w:pStyle w:val="ListParagraph"/>
              <w:numPr>
                <w:ilvl w:val="0"/>
                <w:numId w:val="61"/>
              </w:numPr>
              <w:contextualSpacing/>
              <w:rPr>
                <w:lang w:val="en-US"/>
              </w:rPr>
            </w:pPr>
            <w:r w:rsidRPr="008F2782">
              <w:rPr>
                <w:lang w:val="en-US"/>
              </w:rPr>
              <w:t>work must be carried out in accordance with the requirements of the Building Code of Australia (BCA),</w:t>
            </w:r>
          </w:p>
          <w:p w:rsidR="00BA12CB" w:rsidRPr="008F2782" w:rsidRDefault="00BA12CB" w:rsidP="00C556D3">
            <w:pPr>
              <w:pStyle w:val="ListParagraph"/>
              <w:numPr>
                <w:ilvl w:val="0"/>
                <w:numId w:val="61"/>
              </w:numPr>
              <w:contextualSpacing/>
              <w:rPr>
                <w:lang w:val="en-US"/>
              </w:rPr>
            </w:pPr>
            <w:r w:rsidRPr="008F2782">
              <w:rPr>
                <w:lang w:val="en-US"/>
              </w:rPr>
              <w:t>in the case of residential building work for which the Home Building Act 1989 requires there to be a contract of insurance in force in accordance with Part 6 of that Act, that such a contract of insurance is in force before any building work authorised to be carried out by the consent commences.</w:t>
            </w:r>
          </w:p>
          <w:p w:rsidR="00BA12CB" w:rsidRPr="008F2782" w:rsidRDefault="00BA12CB" w:rsidP="00BA12CB"/>
          <w:p w:rsidR="00BA12CB" w:rsidRPr="008F2782" w:rsidRDefault="00BA12CB" w:rsidP="00BA12CB">
            <w:r w:rsidRPr="008F2782">
              <w:t xml:space="preserve">This condition does not apply: </w:t>
            </w:r>
          </w:p>
          <w:p w:rsidR="00BA12CB" w:rsidRPr="008F2782" w:rsidRDefault="00BA12CB" w:rsidP="00C556D3">
            <w:pPr>
              <w:pStyle w:val="ListParagraph"/>
              <w:numPr>
                <w:ilvl w:val="0"/>
                <w:numId w:val="62"/>
              </w:numPr>
              <w:contextualSpacing/>
              <w:rPr>
                <w:lang w:val="en-US"/>
              </w:rPr>
            </w:pPr>
            <w:r w:rsidRPr="008F2782">
              <w:rPr>
                <w:lang w:val="en-US"/>
              </w:rPr>
              <w:t>to the extent to which an exemption is in force under the Development Certification and Fire Safety Regulations, or</w:t>
            </w:r>
          </w:p>
          <w:p w:rsidR="00BA12CB" w:rsidRPr="008F2782" w:rsidRDefault="00BA12CB" w:rsidP="00C556D3">
            <w:pPr>
              <w:pStyle w:val="ListParagraph"/>
              <w:numPr>
                <w:ilvl w:val="0"/>
                <w:numId w:val="62"/>
              </w:numPr>
              <w:contextualSpacing/>
              <w:rPr>
                <w:lang w:val="en-US"/>
              </w:rPr>
            </w:pPr>
            <w:r w:rsidRPr="008F2782">
              <w:rPr>
                <w:lang w:val="en-US"/>
              </w:rPr>
              <w:t>to the erection of a temporary building.</w:t>
            </w:r>
          </w:p>
          <w:p w:rsidR="00BA12CB" w:rsidRPr="008F2782" w:rsidRDefault="00BA12CB" w:rsidP="00BA12CB"/>
          <w:p w:rsidR="00BA12CB" w:rsidRPr="008F2782" w:rsidRDefault="00BA12CB" w:rsidP="00BA12CB">
            <w:r w:rsidRPr="008F2782">
              <w:t>In this clause, a reference to the BCA is a reference to that Code as in force on the date the application for the relevant construction certificate is made.</w:t>
            </w:r>
          </w:p>
          <w:p w:rsidR="00BA12CB" w:rsidRPr="008F2782" w:rsidRDefault="00BA12CB" w:rsidP="00BA12CB"/>
          <w:p w:rsidR="00BA12CB" w:rsidRDefault="00BA12CB" w:rsidP="00BA12CB">
            <w:r w:rsidRPr="008F2782">
              <w:t>For the purposes of section 4.17(11) of the Act, the above condition is prescribed in relation to a development consent for development that involves any building work.</w:t>
            </w:r>
          </w:p>
          <w:p w:rsidR="00BA12CB" w:rsidRDefault="00BA12CB" w:rsidP="00BA12CB"/>
          <w:p w:rsidR="00BA12CB" w:rsidRPr="00C356B4" w:rsidRDefault="00BA12CB" w:rsidP="00BA12CB">
            <w:pPr>
              <w:rPr>
                <w:b/>
                <w:sz w:val="20"/>
              </w:rPr>
            </w:pPr>
            <w:r w:rsidRPr="00C356B4">
              <w:rPr>
                <w:b/>
                <w:sz w:val="20"/>
              </w:rPr>
              <w:t>Notes:</w:t>
            </w:r>
          </w:p>
          <w:p w:rsidR="00BA12CB" w:rsidRPr="00C356B4" w:rsidRDefault="00BA12CB" w:rsidP="00C556D3">
            <w:pPr>
              <w:pStyle w:val="ListParagraph"/>
              <w:numPr>
                <w:ilvl w:val="0"/>
                <w:numId w:val="12"/>
              </w:numPr>
              <w:contextualSpacing/>
              <w:rPr>
                <w:sz w:val="20"/>
                <w:lang w:val="en-US"/>
              </w:rPr>
            </w:pPr>
            <w:r w:rsidRPr="00C356B4">
              <w:rPr>
                <w:sz w:val="20"/>
                <w:lang w:val="en-US"/>
              </w:rPr>
              <w:t>All new guttering is to comply with the provisions of AS 3500.</w:t>
            </w:r>
          </w:p>
          <w:p w:rsidR="00BA12CB" w:rsidRPr="00BB26CC" w:rsidRDefault="00BA12CB" w:rsidP="00BA12CB"/>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8F2782">
              <w:t>To ensure compliance with the BCA and Home building Act 1989.</w:t>
            </w:r>
          </w:p>
          <w:p w:rsidR="00BA12CB" w:rsidRPr="005C41F1" w:rsidRDefault="00BA12CB" w:rsidP="00BA12CB">
            <w:pPr>
              <w:spacing w:after="40"/>
              <w:rPr>
                <w:rFonts w:cs="Arial"/>
                <w:szCs w:val="22"/>
              </w:rPr>
            </w:pPr>
          </w:p>
        </w:tc>
      </w:tr>
      <w:tr w:rsidR="00BA12CB" w:rsidRPr="00BB032F"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nil"/>
            </w:tcBorders>
          </w:tcPr>
          <w:p w:rsidR="00BA12CB" w:rsidRPr="0002552A" w:rsidRDefault="00BA12CB" w:rsidP="00BA12CB">
            <w:pPr>
              <w:rPr>
                <w:rFonts w:cs="Arial"/>
                <w:b/>
              </w:rPr>
            </w:pPr>
            <w:r w:rsidRPr="0002552A">
              <w:rPr>
                <w:rFonts w:cs="Arial"/>
                <w:b/>
              </w:rPr>
              <w:t xml:space="preserve">Compliance with Construction </w:t>
            </w:r>
            <w:r>
              <w:rPr>
                <w:rFonts w:cs="Arial"/>
                <w:b/>
              </w:rPr>
              <w:t xml:space="preserve">Traffic </w:t>
            </w:r>
            <w:r w:rsidRPr="0002552A">
              <w:rPr>
                <w:rFonts w:cs="Arial"/>
                <w:b/>
              </w:rPr>
              <w:t>Management Plan</w:t>
            </w:r>
          </w:p>
          <w:p w:rsidR="00BA12CB" w:rsidRPr="00BB032F" w:rsidRDefault="00BA12CB" w:rsidP="00BA12CB">
            <w:pPr>
              <w:rPr>
                <w:b/>
              </w:rPr>
            </w:pPr>
          </w:p>
        </w:tc>
      </w:tr>
      <w:tr w:rsidR="00BA12CB" w:rsidRPr="00BB032F"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nil"/>
            </w:tcBorders>
          </w:tcPr>
          <w:p w:rsidR="00BA12CB" w:rsidRPr="0002552A" w:rsidRDefault="00BA12CB" w:rsidP="00BA12CB">
            <w:pPr>
              <w:rPr>
                <w:rFonts w:cs="Arial"/>
                <w:lang w:val="en-US"/>
              </w:rPr>
            </w:pPr>
            <w:r w:rsidRPr="0002552A">
              <w:rPr>
                <w:rFonts w:cs="Arial"/>
                <w:lang w:val="en-US"/>
              </w:rPr>
              <w:t>While site work is being carried out, all development activities and traffic movements must be carried out in accordance with the approved Construction Management Plan (CMP). All controls in the CMP must be maintained at all times. A copy of the CMP must be kept on-site at all times and made available to the Principal Certifier on request.</w:t>
            </w:r>
          </w:p>
          <w:p w:rsidR="00BA12CB" w:rsidRPr="0002552A" w:rsidRDefault="00BA12CB" w:rsidP="00BA12CB">
            <w:pPr>
              <w:ind w:left="567"/>
              <w:rPr>
                <w:rFonts w:cs="Arial"/>
                <w:b/>
                <w:lang w:val="en-US"/>
              </w:rPr>
            </w:pPr>
          </w:p>
          <w:p w:rsidR="00BA12CB" w:rsidRPr="0002552A" w:rsidRDefault="00BA12CB" w:rsidP="00BA12CB">
            <w:pPr>
              <w:rPr>
                <w:rFonts w:cs="Arial"/>
                <w:b/>
                <w:lang w:val="en-US"/>
              </w:rPr>
            </w:pPr>
            <w:r w:rsidRPr="0002552A">
              <w:rPr>
                <w:rFonts w:cs="Arial"/>
                <w:b/>
                <w:lang w:val="en-US"/>
              </w:rPr>
              <w:t>Notes:</w:t>
            </w:r>
          </w:p>
          <w:p w:rsidR="00BA12CB" w:rsidRPr="0002552A" w:rsidRDefault="00BA12CB" w:rsidP="00C556D3">
            <w:pPr>
              <w:pStyle w:val="ListParagraph"/>
              <w:numPr>
                <w:ilvl w:val="0"/>
                <w:numId w:val="63"/>
              </w:numPr>
              <w:contextualSpacing/>
              <w:rPr>
                <w:rFonts w:cs="Arial"/>
                <w:lang w:val="en-US"/>
              </w:rPr>
            </w:pPr>
            <w:r w:rsidRPr="0002552A">
              <w:rPr>
                <w:rFonts w:cs="Arial"/>
                <w:lang w:val="en-US"/>
              </w:rPr>
              <w:t>Irrespective of the provisions of the Construction Management Plan the provisions of traffic and parking legislation prevails.</w:t>
            </w:r>
          </w:p>
          <w:p w:rsidR="00BA12CB" w:rsidRPr="00BB032F" w:rsidRDefault="00BA12CB" w:rsidP="00BA12CB">
            <w:pPr>
              <w:pStyle w:val="ListParagraph"/>
              <w:ind w:left="927"/>
              <w:contextualSpacing/>
              <w:rPr>
                <w:rFonts w:cs="Arial"/>
                <w:szCs w:val="22"/>
              </w:rPr>
            </w:pPr>
          </w:p>
        </w:tc>
      </w:tr>
      <w:tr w:rsidR="00BA12CB" w:rsidRPr="005C41F1"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nil"/>
            </w:tcBorders>
          </w:tcPr>
          <w:p w:rsidR="00BA12CB" w:rsidRPr="0002552A" w:rsidRDefault="00BA12CB" w:rsidP="00BA12CB">
            <w:pPr>
              <w:spacing w:after="40"/>
              <w:rPr>
                <w:rFonts w:cs="Arial"/>
                <w:lang w:val="en-US"/>
              </w:rPr>
            </w:pPr>
            <w:r w:rsidRPr="0002552A">
              <w:rPr>
                <w:rFonts w:cs="Arial"/>
                <w:b/>
                <w:szCs w:val="22"/>
              </w:rPr>
              <w:t>Condition Reason:</w:t>
            </w:r>
            <w:r w:rsidRPr="0002552A">
              <w:rPr>
                <w:rFonts w:cs="Arial"/>
                <w:szCs w:val="22"/>
              </w:rPr>
              <w:t xml:space="preserve"> </w:t>
            </w:r>
            <w:r w:rsidRPr="0002552A">
              <w:rPr>
                <w:rFonts w:cs="Arial"/>
                <w:lang w:val="en-US"/>
              </w:rPr>
              <w:t>To ensure compliance with the Construction Management Plan.</w:t>
            </w:r>
          </w:p>
          <w:p w:rsidR="00BA12CB" w:rsidRPr="005C41F1" w:rsidRDefault="00BA12CB" w:rsidP="00BA12CB">
            <w:pPr>
              <w:spacing w:after="40"/>
              <w:rPr>
                <w:rFonts w:cs="Arial"/>
                <w:szCs w:val="22"/>
              </w:rPr>
            </w:pPr>
          </w:p>
        </w:tc>
      </w:tr>
      <w:tr w:rsidR="00BA12CB" w:rsidRPr="00AB3185"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Default="00BA12CB" w:rsidP="00BA12CB">
            <w:pPr>
              <w:rPr>
                <w:b/>
              </w:rPr>
            </w:pPr>
            <w:r w:rsidRPr="00832834">
              <w:rPr>
                <w:b/>
              </w:rPr>
              <w:t>Requirement to Notify about New Evidence</w:t>
            </w:r>
          </w:p>
          <w:p w:rsidR="00BA12CB" w:rsidRPr="00832834" w:rsidRDefault="00BA12CB" w:rsidP="00BA12CB">
            <w:pPr>
              <w:rPr>
                <w:b/>
              </w:rPr>
            </w:pPr>
          </w:p>
        </w:tc>
      </w:tr>
      <w:tr w:rsidR="00BA12CB" w:rsidRPr="00AB3185"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Default="00BA12CB" w:rsidP="00BA12CB">
            <w:r w:rsidRPr="00176E93">
              <w:t>While site work is being carried out, any new information that comes to light, which has the potential to alter previous conclusions about site contamination, heritage significance, threatened species or other relevant matters must be immediately notified to Council and the Principal Certifier.</w:t>
            </w:r>
          </w:p>
          <w:p w:rsidR="00BA12CB" w:rsidRPr="00832834" w:rsidRDefault="00BA12CB" w:rsidP="00BA12CB"/>
        </w:tc>
      </w:tr>
      <w:tr w:rsidR="00BA12CB" w:rsidRPr="00AB3185"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176E93">
              <w:t>To ensure Council and the Principal Certifier are made aware of new information.</w:t>
            </w:r>
          </w:p>
          <w:p w:rsidR="00BA12CB" w:rsidRPr="005C41F1" w:rsidRDefault="00BA12CB" w:rsidP="00BA12CB">
            <w:pPr>
              <w:spacing w:after="40"/>
              <w:rPr>
                <w:rFonts w:cs="Arial"/>
                <w:szCs w:val="22"/>
              </w:rPr>
            </w:pPr>
          </w:p>
        </w:tc>
      </w:tr>
      <w:tr w:rsidR="00BA12CB" w:rsidRPr="00832834"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Default="00BA12CB" w:rsidP="00BA12CB">
            <w:pPr>
              <w:rPr>
                <w:b/>
              </w:rPr>
            </w:pPr>
            <w:r w:rsidRPr="00832834">
              <w:rPr>
                <w:b/>
              </w:rPr>
              <w:t>Critical Stage Inspections</w:t>
            </w:r>
          </w:p>
          <w:p w:rsidR="00BA12CB" w:rsidRPr="00832834" w:rsidRDefault="00BA12CB" w:rsidP="00BA12CB">
            <w:pPr>
              <w:rPr>
                <w:b/>
              </w:rPr>
            </w:pPr>
          </w:p>
        </w:tc>
      </w:tr>
      <w:tr w:rsidR="00BA12CB" w:rsidRPr="00832834"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176E93" w:rsidRDefault="00BA12CB" w:rsidP="00BA12CB">
            <w:r w:rsidRPr="00176E93">
              <w:t>While site work is being carried out, critical stage inspections must be called for by the Principal Contractor or Owner-builder as required by the Principal Certifier, any PC service agreement, the Act, the Development Certification and Fire Safety Regulation, and the Regulation.</w:t>
            </w:r>
          </w:p>
          <w:p w:rsidR="00BA12CB" w:rsidRDefault="00BA12CB" w:rsidP="00BA12CB">
            <w:pPr>
              <w:ind w:left="567"/>
            </w:pPr>
          </w:p>
          <w:p w:rsidR="00BA12CB" w:rsidRPr="00176E93" w:rsidRDefault="00BA12CB" w:rsidP="00BA12CB">
            <w:r w:rsidRPr="00176E93">
              <w:t>Work must not proceed beyond each critical stage until the Principal Certifier is satisfied that work is proceeding in accordance with this consent, the construction certificate(s) and the Act.</w:t>
            </w:r>
          </w:p>
          <w:p w:rsidR="00BA12CB" w:rsidRDefault="00BA12CB" w:rsidP="00BA12CB">
            <w:pPr>
              <w:ind w:left="567"/>
            </w:pPr>
          </w:p>
          <w:p w:rsidR="00BA12CB" w:rsidRDefault="00BA12CB" w:rsidP="00BA12CB">
            <w:r w:rsidRPr="00176E93">
              <w:t>Critical stage inspections means the inspections prescribed by the Development Certification and Fire Safety Regulations, and Regulations for the purposes of section 6.5 of the Act or as required by the Principal Certifier and any PC Service Agreement.</w:t>
            </w:r>
          </w:p>
          <w:p w:rsidR="00BA12CB" w:rsidRDefault="00BA12CB" w:rsidP="00BA12CB">
            <w:pPr>
              <w:ind w:left="567"/>
              <w:rPr>
                <w:b/>
              </w:rPr>
            </w:pPr>
          </w:p>
          <w:p w:rsidR="00BA12CB" w:rsidRPr="00C356B4" w:rsidRDefault="00BA12CB" w:rsidP="00BA12CB">
            <w:pPr>
              <w:rPr>
                <w:b/>
                <w:sz w:val="20"/>
              </w:rPr>
            </w:pPr>
            <w:r w:rsidRPr="00C356B4">
              <w:rPr>
                <w:b/>
                <w:sz w:val="20"/>
              </w:rPr>
              <w:t>Notes:</w:t>
            </w:r>
          </w:p>
          <w:p w:rsidR="00BA12CB" w:rsidRPr="00C356B4" w:rsidRDefault="00BA12CB" w:rsidP="00C556D3">
            <w:pPr>
              <w:pStyle w:val="ListParagraph"/>
              <w:numPr>
                <w:ilvl w:val="0"/>
                <w:numId w:val="12"/>
              </w:numPr>
              <w:contextualSpacing/>
              <w:rPr>
                <w:sz w:val="20"/>
                <w:lang w:val="en-US"/>
              </w:rPr>
            </w:pPr>
            <w:r w:rsidRPr="00C356B4">
              <w:rPr>
                <w:sz w:val="20"/>
                <w:lang w:val="en-US"/>
              </w:rPr>
              <w:t>The Principal Certifier may require inspections beyond mandatory critical stage inspections in order that the Principal Certifier be satisfied that work is proceeding in accordance with this consent.</w:t>
            </w:r>
          </w:p>
          <w:p w:rsidR="00BA12CB" w:rsidRPr="00C356B4" w:rsidRDefault="00BA12CB" w:rsidP="00C556D3">
            <w:pPr>
              <w:pStyle w:val="ListParagraph"/>
              <w:numPr>
                <w:ilvl w:val="0"/>
                <w:numId w:val="12"/>
              </w:numPr>
              <w:contextualSpacing/>
              <w:rPr>
                <w:lang w:val="en-US"/>
              </w:rPr>
            </w:pPr>
            <w:r w:rsidRPr="00C356B4">
              <w:rPr>
                <w:sz w:val="20"/>
                <w:lang w:val="en-US"/>
              </w:rPr>
              <w:t>The Principal Certifier may, in addition to inspections, require the submission of Compliance Certificates, survey reports or evidence of suitability in accordance with Part A2G2 of the BCA in relation to any matter relevant to the development.</w:t>
            </w:r>
          </w:p>
          <w:p w:rsidR="00BA12CB" w:rsidRPr="00832834" w:rsidRDefault="00BA12CB" w:rsidP="00BA12CB">
            <w:pPr>
              <w:pStyle w:val="ListParagraph"/>
              <w:ind w:left="284"/>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176E93">
              <w:t>To ensure that building work progresses in accordance with the approved plans, conditions of consent, and requirements of the act.</w:t>
            </w:r>
          </w:p>
          <w:p w:rsidR="00BA12CB" w:rsidRPr="005C41F1" w:rsidRDefault="00BA12CB" w:rsidP="00BA12CB">
            <w:pPr>
              <w:spacing w:after="40"/>
              <w:rPr>
                <w:rFonts w:cs="Arial"/>
                <w:szCs w:val="22"/>
              </w:rPr>
            </w:pPr>
          </w:p>
        </w:tc>
      </w:tr>
      <w:tr w:rsidR="00BA12CB" w:rsidRPr="00832834"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nil"/>
            </w:tcBorders>
          </w:tcPr>
          <w:p w:rsidR="00BA12CB" w:rsidRDefault="00BA12CB" w:rsidP="00BA12CB">
            <w:pPr>
              <w:rPr>
                <w:b/>
              </w:rPr>
            </w:pPr>
            <w:r w:rsidRPr="00832834">
              <w:rPr>
                <w:b/>
              </w:rPr>
              <w:t>Hours of Work –Amenity of the Neighbourhood</w:t>
            </w:r>
          </w:p>
          <w:p w:rsidR="00BA12CB" w:rsidRPr="00832834" w:rsidRDefault="00BA12CB" w:rsidP="00BA12CB">
            <w:pPr>
              <w:rPr>
                <w:b/>
              </w:rPr>
            </w:pPr>
          </w:p>
        </w:tc>
      </w:tr>
      <w:tr w:rsidR="00BA12CB" w:rsidRPr="00832834"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nil"/>
            </w:tcBorders>
          </w:tcPr>
          <w:p w:rsidR="00BA12CB" w:rsidRPr="00176E93" w:rsidRDefault="00BA12CB" w:rsidP="00BA12CB">
            <w:pPr>
              <w:ind w:left="457" w:hanging="425"/>
            </w:pPr>
            <w:r w:rsidRPr="00176E93">
              <w:t>While site work is being carried out:</w:t>
            </w:r>
          </w:p>
          <w:p w:rsidR="00BA12CB" w:rsidRPr="00176E93" w:rsidRDefault="00BA12CB" w:rsidP="00C556D3">
            <w:pPr>
              <w:pStyle w:val="ListParagraph"/>
              <w:numPr>
                <w:ilvl w:val="0"/>
                <w:numId w:val="65"/>
              </w:numPr>
              <w:ind w:left="457" w:hanging="425"/>
              <w:contextualSpacing/>
              <w:rPr>
                <w:lang w:val="en-US"/>
              </w:rPr>
            </w:pPr>
            <w:r w:rsidRPr="00176E93">
              <w:rPr>
                <w:lang w:val="en-US"/>
              </w:rPr>
              <w:t>No work must take place on any Sunday or public holiday.</w:t>
            </w:r>
          </w:p>
          <w:p w:rsidR="00BA12CB" w:rsidRPr="00176E93" w:rsidRDefault="00BA12CB" w:rsidP="00C556D3">
            <w:pPr>
              <w:pStyle w:val="ListParagraph"/>
              <w:numPr>
                <w:ilvl w:val="0"/>
                <w:numId w:val="65"/>
              </w:numPr>
              <w:ind w:left="457" w:hanging="425"/>
              <w:contextualSpacing/>
              <w:rPr>
                <w:lang w:val="en-US"/>
              </w:rPr>
            </w:pPr>
            <w:r w:rsidRPr="00176E93">
              <w:rPr>
                <w:lang w:val="en-US"/>
              </w:rPr>
              <w:t>No work must take place before 7am or after 5pm any weekday.</w:t>
            </w:r>
          </w:p>
          <w:p w:rsidR="00BA12CB" w:rsidRPr="00176E93" w:rsidRDefault="00BA12CB" w:rsidP="00C556D3">
            <w:pPr>
              <w:pStyle w:val="ListParagraph"/>
              <w:numPr>
                <w:ilvl w:val="0"/>
                <w:numId w:val="65"/>
              </w:numPr>
              <w:ind w:left="457" w:hanging="425"/>
              <w:contextualSpacing/>
              <w:rPr>
                <w:lang w:val="en-US"/>
              </w:rPr>
            </w:pPr>
            <w:r w:rsidRPr="00176E93">
              <w:rPr>
                <w:lang w:val="en-US"/>
              </w:rPr>
              <w:t xml:space="preserve">No work must take place before 7am or after 1pm any Saturday. </w:t>
            </w:r>
          </w:p>
          <w:p w:rsidR="00BA12CB" w:rsidRPr="00176E93" w:rsidRDefault="00BA12CB" w:rsidP="00C556D3">
            <w:pPr>
              <w:pStyle w:val="ListParagraph"/>
              <w:numPr>
                <w:ilvl w:val="0"/>
                <w:numId w:val="65"/>
              </w:numPr>
              <w:ind w:left="457" w:hanging="425"/>
              <w:contextualSpacing/>
              <w:rPr>
                <w:lang w:val="en-US"/>
              </w:rPr>
            </w:pPr>
            <w:r w:rsidRPr="00176E93">
              <w:rPr>
                <w:lang w:val="en-US"/>
              </w:rPr>
              <w:t>The following work must not take place before 9am or after 4pm any weekday, or before 9am or after 1pm any Saturday or at any time on a Sunday or public holiday:</w:t>
            </w:r>
          </w:p>
          <w:p w:rsidR="00BA12CB" w:rsidRPr="00176E93" w:rsidRDefault="00BA12CB" w:rsidP="00C556D3">
            <w:pPr>
              <w:pStyle w:val="ListParagraph"/>
              <w:numPr>
                <w:ilvl w:val="0"/>
                <w:numId w:val="66"/>
              </w:numPr>
              <w:ind w:left="1024" w:hanging="425"/>
              <w:contextualSpacing/>
              <w:rPr>
                <w:lang w:val="en-US"/>
              </w:rPr>
            </w:pPr>
            <w:r w:rsidRPr="00176E93">
              <w:rPr>
                <w:lang w:val="en-US"/>
              </w:rPr>
              <w:t xml:space="preserve">piling, </w:t>
            </w:r>
          </w:p>
          <w:p w:rsidR="00BA12CB" w:rsidRPr="00176E93" w:rsidRDefault="00BA12CB" w:rsidP="00C556D3">
            <w:pPr>
              <w:pStyle w:val="ListParagraph"/>
              <w:numPr>
                <w:ilvl w:val="0"/>
                <w:numId w:val="66"/>
              </w:numPr>
              <w:ind w:left="1024" w:hanging="425"/>
              <w:contextualSpacing/>
              <w:rPr>
                <w:lang w:val="en-US"/>
              </w:rPr>
            </w:pPr>
            <w:r w:rsidRPr="00176E93">
              <w:rPr>
                <w:lang w:val="en-US"/>
              </w:rPr>
              <w:t>piering,</w:t>
            </w:r>
          </w:p>
          <w:p w:rsidR="00BA12CB" w:rsidRPr="00176E93" w:rsidRDefault="00BA12CB" w:rsidP="00C556D3">
            <w:pPr>
              <w:pStyle w:val="ListParagraph"/>
              <w:numPr>
                <w:ilvl w:val="0"/>
                <w:numId w:val="66"/>
              </w:numPr>
              <w:ind w:left="1024" w:hanging="425"/>
              <w:contextualSpacing/>
              <w:rPr>
                <w:lang w:val="en-US"/>
              </w:rPr>
            </w:pPr>
            <w:r w:rsidRPr="00176E93">
              <w:rPr>
                <w:lang w:val="en-US"/>
              </w:rPr>
              <w:t>rock or concrete cutting, boring or drilling,</w:t>
            </w:r>
          </w:p>
          <w:p w:rsidR="00BA12CB" w:rsidRPr="00176E93" w:rsidRDefault="00BA12CB" w:rsidP="00C556D3">
            <w:pPr>
              <w:pStyle w:val="ListParagraph"/>
              <w:numPr>
                <w:ilvl w:val="0"/>
                <w:numId w:val="66"/>
              </w:numPr>
              <w:ind w:left="1024" w:hanging="425"/>
              <w:contextualSpacing/>
              <w:rPr>
                <w:lang w:val="en-US"/>
              </w:rPr>
            </w:pPr>
            <w:r w:rsidRPr="00176E93">
              <w:rPr>
                <w:lang w:val="en-US"/>
              </w:rPr>
              <w:t>rock breaking,</w:t>
            </w:r>
          </w:p>
          <w:p w:rsidR="00BA12CB" w:rsidRPr="00176E93" w:rsidRDefault="00BA12CB" w:rsidP="00C556D3">
            <w:pPr>
              <w:pStyle w:val="ListParagraph"/>
              <w:numPr>
                <w:ilvl w:val="0"/>
                <w:numId w:val="66"/>
              </w:numPr>
              <w:ind w:left="1024" w:hanging="425"/>
              <w:contextualSpacing/>
              <w:rPr>
                <w:lang w:val="en-US"/>
              </w:rPr>
            </w:pPr>
            <w:r w:rsidRPr="00176E93">
              <w:rPr>
                <w:lang w:val="en-US"/>
              </w:rPr>
              <w:t>rock sawing,</w:t>
            </w:r>
          </w:p>
          <w:p w:rsidR="00BA12CB" w:rsidRPr="00176E93" w:rsidRDefault="00BA12CB" w:rsidP="00C556D3">
            <w:pPr>
              <w:pStyle w:val="ListParagraph"/>
              <w:numPr>
                <w:ilvl w:val="0"/>
                <w:numId w:val="66"/>
              </w:numPr>
              <w:ind w:left="1024" w:hanging="425"/>
              <w:contextualSpacing/>
              <w:rPr>
                <w:lang w:val="en-US"/>
              </w:rPr>
            </w:pPr>
            <w:r w:rsidRPr="00176E93">
              <w:rPr>
                <w:lang w:val="en-US"/>
              </w:rPr>
              <w:t xml:space="preserve">jack hammering, or </w:t>
            </w:r>
          </w:p>
          <w:p w:rsidR="00BA12CB" w:rsidRPr="00176E93" w:rsidRDefault="00BA12CB" w:rsidP="00C556D3">
            <w:pPr>
              <w:pStyle w:val="ListParagraph"/>
              <w:numPr>
                <w:ilvl w:val="0"/>
                <w:numId w:val="66"/>
              </w:numPr>
              <w:ind w:left="1024" w:hanging="425"/>
              <w:contextualSpacing/>
              <w:rPr>
                <w:lang w:val="en-US"/>
              </w:rPr>
            </w:pPr>
            <w:r w:rsidRPr="00176E93">
              <w:rPr>
                <w:lang w:val="en-US"/>
              </w:rPr>
              <w:t>machine excavation.</w:t>
            </w:r>
          </w:p>
          <w:p w:rsidR="00BA12CB" w:rsidRPr="00176E93" w:rsidRDefault="00BA12CB" w:rsidP="00C556D3">
            <w:pPr>
              <w:pStyle w:val="ListParagraph"/>
              <w:numPr>
                <w:ilvl w:val="0"/>
                <w:numId w:val="65"/>
              </w:numPr>
              <w:ind w:left="457" w:hanging="425"/>
              <w:contextualSpacing/>
              <w:rPr>
                <w:lang w:val="en-US"/>
              </w:rPr>
            </w:pPr>
            <w:r w:rsidRPr="00176E93">
              <w:rPr>
                <w:lang w:val="en-US"/>
              </w:rPr>
              <w:t xml:space="preserve">No loading or unloading of material or equipment associated with the activities listed in part d) above must take place before 9am or after 4pm any weekday, or before 9am or after 1pm any Saturday or at any time on a Sunday or public holiday. </w:t>
            </w:r>
          </w:p>
          <w:p w:rsidR="00BA12CB" w:rsidRPr="00176E93" w:rsidRDefault="00BA12CB" w:rsidP="00C556D3">
            <w:pPr>
              <w:pStyle w:val="ListParagraph"/>
              <w:numPr>
                <w:ilvl w:val="0"/>
                <w:numId w:val="65"/>
              </w:numPr>
              <w:ind w:left="457" w:hanging="425"/>
              <w:contextualSpacing/>
              <w:rPr>
                <w:lang w:val="en-US"/>
              </w:rPr>
            </w:pPr>
            <w:r w:rsidRPr="00176E93">
              <w:rPr>
                <w:lang w:val="en-US"/>
              </w:rPr>
              <w:t xml:space="preserve">No operation of any equipment associated with the activities listed in part d) above must take place before 9am or after 4pm any weekday, or before 9am or after 1pm any Saturday or at any time on a Sunday or public holiday. </w:t>
            </w:r>
          </w:p>
          <w:p w:rsidR="00BA12CB" w:rsidRDefault="00BA12CB" w:rsidP="00C556D3">
            <w:pPr>
              <w:pStyle w:val="ListParagraph"/>
              <w:numPr>
                <w:ilvl w:val="0"/>
                <w:numId w:val="65"/>
              </w:numPr>
              <w:ind w:left="457" w:hanging="425"/>
              <w:contextualSpacing/>
              <w:rPr>
                <w:lang w:val="en-US"/>
              </w:rPr>
            </w:pPr>
            <w:r w:rsidRPr="00176E93">
              <w:rPr>
                <w:lang w:val="en-US"/>
              </w:rPr>
              <w:t>No rock excavation being cutting, boring, drilling, breaking, sawing , jack hammering or bulk excavation of rock, must occur without a 15 minute interval break within every hour.</w:t>
            </w:r>
          </w:p>
          <w:p w:rsidR="00BA12CB" w:rsidRDefault="00BA12CB" w:rsidP="00BA12CB">
            <w:pPr>
              <w:ind w:left="457" w:hanging="425"/>
            </w:pPr>
          </w:p>
          <w:p w:rsidR="00BA12CB" w:rsidRPr="00EB27C1" w:rsidRDefault="00BA12CB" w:rsidP="00BA12CB">
            <w:pPr>
              <w:ind w:left="457" w:hanging="425"/>
              <w:rPr>
                <w:b/>
              </w:rPr>
            </w:pPr>
            <w:r w:rsidRPr="00EB27C1">
              <w:rPr>
                <w:b/>
              </w:rPr>
              <w:t>Notes:</w:t>
            </w:r>
          </w:p>
          <w:p w:rsidR="00BA12CB" w:rsidRPr="00434CBC" w:rsidRDefault="00BA12CB" w:rsidP="00C556D3">
            <w:pPr>
              <w:pStyle w:val="ListParagraph"/>
              <w:numPr>
                <w:ilvl w:val="0"/>
                <w:numId w:val="64"/>
              </w:numPr>
              <w:ind w:left="457" w:hanging="425"/>
              <w:contextualSpacing/>
              <w:rPr>
                <w:lang w:val="en-US"/>
              </w:rPr>
            </w:pPr>
            <w:r w:rsidRPr="00434CBC">
              <w:rPr>
                <w:lang w:val="en-US"/>
              </w:rPr>
              <w:t>The use of noise and vibration generating plant and equipment and vehicular traffic, including trucks in particular, significantly degrade the amenity of neighbourhoods and more onerous restrictions apply to these activities.  This more invasive work generally occurs during the foundation and bulk excavation stages of development.  If you are in doubt as to whether or not a particular activity is considered to be subject to the more onerous requirement (9am to 4pm weekdays and 9am to 1pm Saturdays) please consult with Council.</w:t>
            </w:r>
          </w:p>
          <w:p w:rsidR="00BA12CB" w:rsidRPr="00434CBC" w:rsidRDefault="00BA12CB" w:rsidP="00C556D3">
            <w:pPr>
              <w:pStyle w:val="ListParagraph"/>
              <w:numPr>
                <w:ilvl w:val="0"/>
                <w:numId w:val="64"/>
              </w:numPr>
              <w:ind w:left="457" w:hanging="425"/>
              <w:contextualSpacing/>
              <w:rPr>
                <w:lang w:val="en-US"/>
              </w:rPr>
            </w:pPr>
            <w:r w:rsidRPr="00434CBC">
              <w:rPr>
                <w:lang w:val="en-US"/>
              </w:rPr>
              <w:t>Each and every breach of this condition by any person may be subject to a separate penalty infringement notice or prosecution.</w:t>
            </w:r>
          </w:p>
          <w:p w:rsidR="00BA12CB" w:rsidRPr="00434CBC" w:rsidRDefault="00BA12CB" w:rsidP="00C556D3">
            <w:pPr>
              <w:pStyle w:val="ListParagraph"/>
              <w:numPr>
                <w:ilvl w:val="0"/>
                <w:numId w:val="64"/>
              </w:numPr>
              <w:ind w:left="457" w:hanging="425"/>
              <w:contextualSpacing/>
              <w:rPr>
                <w:lang w:val="en-US"/>
              </w:rPr>
            </w:pPr>
            <w:r w:rsidRPr="00434CBC">
              <w:rPr>
                <w:lang w:val="en-US"/>
              </w:rPr>
              <w:t>The delivery and removal of plant, equipment and machinery associated with wide loads subject to Transport for NSW and NSW Police restrictions on their movement outside the approved hours of work will be considered on a case by case basis.</w:t>
            </w:r>
          </w:p>
          <w:p w:rsidR="00BA12CB" w:rsidRPr="00434CBC" w:rsidRDefault="00BA12CB" w:rsidP="00C556D3">
            <w:pPr>
              <w:pStyle w:val="ListParagraph"/>
              <w:numPr>
                <w:ilvl w:val="0"/>
                <w:numId w:val="64"/>
              </w:numPr>
              <w:ind w:left="457" w:hanging="425"/>
              <w:contextualSpacing/>
              <w:rPr>
                <w:lang w:val="en-US"/>
              </w:rPr>
            </w:pPr>
            <w:r w:rsidRPr="00434CBC">
              <w:rPr>
                <w:lang w:val="en-US"/>
              </w:rPr>
              <w:t>Compliance with these hours of work does not affect the rights of any person to seek a remedy to offensive noise as defined by the Protection of the Environment Operations Act 1997, the Protection of the Environment Operations (Noise Control) Regulation 2017.</w:t>
            </w:r>
          </w:p>
          <w:p w:rsidR="00BA12CB" w:rsidRPr="00832834" w:rsidRDefault="00BA12CB" w:rsidP="00C556D3">
            <w:pPr>
              <w:pStyle w:val="ListParagraph"/>
              <w:numPr>
                <w:ilvl w:val="0"/>
                <w:numId w:val="64"/>
              </w:numPr>
              <w:ind w:left="457" w:hanging="425"/>
              <w:contextualSpacing/>
              <w:rPr>
                <w:lang w:val="en-US"/>
              </w:rPr>
            </w:pPr>
            <w:r w:rsidRPr="00434CBC">
              <w:rPr>
                <w:lang w:val="en-US"/>
              </w:rPr>
              <w:t xml:space="preserve">NSW EPA Noise Guide is available at </w:t>
            </w:r>
            <w:hyperlink r:id="rId25" w:history="1">
              <w:r w:rsidRPr="00434CBC">
                <w:rPr>
                  <w:rStyle w:val="Hyperlink"/>
                  <w:lang w:val="en-US"/>
                </w:rPr>
                <w:t>www.epa.nsw.gov.au/noise/nglg.htm</w:t>
              </w:r>
            </w:hyperlink>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nil"/>
            </w:tcBorders>
          </w:tcPr>
          <w:p w:rsidR="00BA12CB" w:rsidRPr="005C41F1" w:rsidRDefault="00BA12CB" w:rsidP="00BA12CB">
            <w:pPr>
              <w:spacing w:after="40"/>
              <w:rPr>
                <w:rFonts w:cs="Arial"/>
                <w:szCs w:val="22"/>
              </w:rPr>
            </w:pPr>
            <w:r w:rsidRPr="00344B17">
              <w:rPr>
                <w:rFonts w:cs="Arial"/>
                <w:b/>
                <w:szCs w:val="22"/>
              </w:rPr>
              <w:t>Condition Reason:</w:t>
            </w:r>
            <w:r>
              <w:rPr>
                <w:rFonts w:cs="Arial"/>
                <w:szCs w:val="22"/>
              </w:rPr>
              <w:t xml:space="preserve"> </w:t>
            </w:r>
            <w:r w:rsidRPr="00434CBC">
              <w:t>To mitigate the impact of work upon the amenity of the neighbourhood.</w:t>
            </w:r>
          </w:p>
        </w:tc>
      </w:tr>
      <w:tr w:rsidR="00BA12CB" w:rsidRPr="004D7DAA"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Default="00BA12CB" w:rsidP="00BA12CB">
            <w:pPr>
              <w:rPr>
                <w:b/>
              </w:rPr>
            </w:pPr>
            <w:r w:rsidRPr="004D7DAA">
              <w:rPr>
                <w:b/>
              </w:rPr>
              <w:t>Public Footpaths – Safety, Access and Maintenance</w:t>
            </w:r>
          </w:p>
          <w:p w:rsidR="00BA12CB" w:rsidRPr="004D7DAA" w:rsidRDefault="00BA12CB" w:rsidP="00BA12CB">
            <w:pPr>
              <w:rPr>
                <w:b/>
              </w:rPr>
            </w:pPr>
          </w:p>
        </w:tc>
      </w:tr>
      <w:tr w:rsidR="00BA12CB" w:rsidRPr="004D7DAA"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Default="00BA12CB" w:rsidP="00BA12CB">
            <w:pPr>
              <w:ind w:left="32" w:hanging="32"/>
            </w:pPr>
            <w:r w:rsidRPr="00434CBC">
              <w:t>While site work is being carried out, any person acting with the benefit of this consent must:</w:t>
            </w:r>
          </w:p>
          <w:p w:rsidR="00BA12CB" w:rsidRPr="00434CBC" w:rsidRDefault="00BA12CB" w:rsidP="00BA12CB">
            <w:pPr>
              <w:ind w:left="457" w:hanging="457"/>
            </w:pPr>
          </w:p>
          <w:p w:rsidR="00BA12CB" w:rsidRPr="00434CBC" w:rsidRDefault="00BA12CB" w:rsidP="00C556D3">
            <w:pPr>
              <w:pStyle w:val="ListParagraph"/>
              <w:numPr>
                <w:ilvl w:val="0"/>
                <w:numId w:val="67"/>
              </w:numPr>
              <w:contextualSpacing/>
              <w:rPr>
                <w:lang w:val="en-US"/>
              </w:rPr>
            </w:pPr>
            <w:r w:rsidRPr="00434CBC">
              <w:rPr>
                <w:lang w:val="en-US"/>
              </w:rPr>
              <w:t>Not erect or maintain any gate or fence that swings out, or encroaches upon the road or the footway.</w:t>
            </w:r>
          </w:p>
          <w:p w:rsidR="00BA12CB" w:rsidRPr="00434CBC" w:rsidRDefault="00BA12CB" w:rsidP="00C556D3">
            <w:pPr>
              <w:pStyle w:val="ListParagraph"/>
              <w:numPr>
                <w:ilvl w:val="0"/>
                <w:numId w:val="67"/>
              </w:numPr>
              <w:contextualSpacing/>
              <w:rPr>
                <w:lang w:val="en-US"/>
              </w:rPr>
            </w:pPr>
            <w:r w:rsidRPr="00434CBC">
              <w:rPr>
                <w:lang w:val="en-US"/>
              </w:rPr>
              <w:t>Not use the road or footway for the storage of any article, material, matter, waste or thing.</w:t>
            </w:r>
          </w:p>
          <w:p w:rsidR="00BA12CB" w:rsidRPr="00434CBC" w:rsidRDefault="00BA12CB" w:rsidP="00C556D3">
            <w:pPr>
              <w:pStyle w:val="ListParagraph"/>
              <w:numPr>
                <w:ilvl w:val="0"/>
                <w:numId w:val="67"/>
              </w:numPr>
              <w:contextualSpacing/>
              <w:rPr>
                <w:lang w:val="en-US"/>
              </w:rPr>
            </w:pPr>
            <w:r w:rsidRPr="00434CBC">
              <w:rPr>
                <w:lang w:val="en-US"/>
              </w:rPr>
              <w:t>Not use the road or footway for any work.</w:t>
            </w:r>
          </w:p>
          <w:p w:rsidR="00BA12CB" w:rsidRPr="00434CBC" w:rsidRDefault="00BA12CB" w:rsidP="00C556D3">
            <w:pPr>
              <w:pStyle w:val="ListParagraph"/>
              <w:numPr>
                <w:ilvl w:val="0"/>
                <w:numId w:val="67"/>
              </w:numPr>
              <w:contextualSpacing/>
              <w:rPr>
                <w:lang w:val="en-US"/>
              </w:rPr>
            </w:pPr>
            <w:r w:rsidRPr="00434CBC">
              <w:rPr>
                <w:lang w:val="en-US"/>
              </w:rPr>
              <w:t>Keep the road and footway in good repair free of any trip hazard or obstruction.</w:t>
            </w:r>
          </w:p>
          <w:p w:rsidR="00BA12CB" w:rsidRPr="00545982" w:rsidRDefault="00BA12CB" w:rsidP="00C556D3">
            <w:pPr>
              <w:pStyle w:val="ListParagraph"/>
              <w:numPr>
                <w:ilvl w:val="0"/>
                <w:numId w:val="67"/>
              </w:numPr>
              <w:contextualSpacing/>
              <w:rPr>
                <w:lang w:val="en-US"/>
              </w:rPr>
            </w:pPr>
            <w:r w:rsidRPr="00545982">
              <w:rPr>
                <w:lang w:val="en-US"/>
              </w:rPr>
              <w:t>Any damage caused to the road, footway, vehicular crossing, nature strip or any public place must be immediately made safe and then repaired, to the satisfaction of Council.</w:t>
            </w:r>
          </w:p>
          <w:p w:rsidR="00BA12CB" w:rsidRPr="00434CBC" w:rsidRDefault="00BA12CB" w:rsidP="00C556D3">
            <w:pPr>
              <w:pStyle w:val="ListParagraph"/>
              <w:numPr>
                <w:ilvl w:val="0"/>
                <w:numId w:val="67"/>
              </w:numPr>
              <w:contextualSpacing/>
              <w:rPr>
                <w:lang w:val="en-US"/>
              </w:rPr>
            </w:pPr>
            <w:r w:rsidRPr="00434CBC">
              <w:rPr>
                <w:lang w:val="en-US"/>
              </w:rPr>
              <w:t>Not stand any plant and equipment upon the road or footway.</w:t>
            </w:r>
          </w:p>
          <w:p w:rsidR="00BA12CB" w:rsidRPr="000B0A04" w:rsidRDefault="00BA12CB" w:rsidP="00C556D3">
            <w:pPr>
              <w:pStyle w:val="ListParagraph"/>
              <w:numPr>
                <w:ilvl w:val="0"/>
                <w:numId w:val="67"/>
              </w:numPr>
              <w:contextualSpacing/>
            </w:pPr>
            <w:r w:rsidRPr="000B0A04">
              <w:rPr>
                <w:iCs/>
                <w:lang w:val="en-US"/>
              </w:rPr>
              <w:t>If it is proposed to locate any site fencing, hoardings, skip bins or other articles upon any part of the footpath, nature strip or any public place, or operate a crane, hoist or concrete pump on or over Council land, an application must be submitted to and approved by Council beforehand.</w:t>
            </w:r>
          </w:p>
          <w:p w:rsidR="00BA12CB" w:rsidRPr="00434CBC" w:rsidRDefault="00BA12CB" w:rsidP="00C556D3">
            <w:pPr>
              <w:pStyle w:val="ListParagraph"/>
              <w:numPr>
                <w:ilvl w:val="0"/>
                <w:numId w:val="67"/>
              </w:numPr>
              <w:contextualSpacing/>
              <w:rPr>
                <w:lang w:val="en-US"/>
              </w:rPr>
            </w:pPr>
            <w:r w:rsidRPr="00434CBC">
              <w:rPr>
                <w:lang w:val="en-US"/>
              </w:rPr>
              <w:t>Provide a clear safe pedestrian route a minimum of 1.5m wide.</w:t>
            </w:r>
          </w:p>
          <w:p w:rsidR="00BA12CB" w:rsidRPr="00381661" w:rsidRDefault="00BA12CB" w:rsidP="00C556D3">
            <w:pPr>
              <w:pStyle w:val="ListParagraph"/>
              <w:numPr>
                <w:ilvl w:val="0"/>
                <w:numId w:val="67"/>
              </w:numPr>
              <w:contextualSpacing/>
              <w:rPr>
                <w:lang w:val="en-US"/>
              </w:rPr>
            </w:pPr>
            <w:r w:rsidRPr="00381661">
              <w:rPr>
                <w:lang w:val="en-US"/>
              </w:rPr>
              <w:t>Protect heritage listed street name inlays located in the footpath, kerb and gutter, and any other structure, to ensure they are not removed or damaged during development.</w:t>
            </w:r>
          </w:p>
          <w:p w:rsidR="00BA12CB" w:rsidRPr="00434CBC" w:rsidRDefault="00BA12CB" w:rsidP="00BA12CB">
            <w:pPr>
              <w:ind w:left="457" w:hanging="457"/>
            </w:pPr>
          </w:p>
          <w:p w:rsidR="00BA12CB" w:rsidRPr="00434CBC" w:rsidRDefault="00BA12CB" w:rsidP="00BA12CB">
            <w:r w:rsidRPr="00434CBC">
              <w:t>This condition does not apply to the extent that a permit or approval exists under the section 148B of the Road Transport Act 2013, section 138 of the Roads Act 1993 or section 68 of the Local Government Act 1993 except that at all time compliance is required with:</w:t>
            </w:r>
          </w:p>
          <w:p w:rsidR="00BA12CB" w:rsidRPr="00434CBC" w:rsidRDefault="00BA12CB" w:rsidP="00BA12CB">
            <w:pPr>
              <w:ind w:left="457" w:hanging="457"/>
            </w:pPr>
          </w:p>
          <w:p w:rsidR="00BA12CB" w:rsidRPr="00434CBC" w:rsidRDefault="00BA12CB" w:rsidP="00C556D3">
            <w:pPr>
              <w:pStyle w:val="ListParagraph"/>
              <w:numPr>
                <w:ilvl w:val="0"/>
                <w:numId w:val="68"/>
              </w:numPr>
              <w:contextualSpacing/>
              <w:rPr>
                <w:lang w:val="en-US"/>
              </w:rPr>
            </w:pPr>
            <w:r w:rsidRPr="00434CBC">
              <w:rPr>
                <w:lang w:val="en-US"/>
              </w:rPr>
              <w:t>Australian Standard AS 1742 (Set): Manual of uniform traffic control devices and all relevant parts of this set of standards.</w:t>
            </w:r>
          </w:p>
          <w:p w:rsidR="00BA12CB" w:rsidRDefault="00BA12CB" w:rsidP="00C556D3">
            <w:pPr>
              <w:pStyle w:val="ListParagraph"/>
              <w:numPr>
                <w:ilvl w:val="0"/>
                <w:numId w:val="68"/>
              </w:numPr>
              <w:contextualSpacing/>
              <w:rPr>
                <w:lang w:val="en-US"/>
              </w:rPr>
            </w:pPr>
            <w:r w:rsidRPr="00434CBC">
              <w:rPr>
                <w:lang w:val="en-US"/>
              </w:rPr>
              <w:t>Australian Road Rules.</w:t>
            </w:r>
          </w:p>
          <w:p w:rsidR="00BA12CB" w:rsidRPr="00434CBC" w:rsidRDefault="00BA12CB" w:rsidP="00BA12CB">
            <w:pPr>
              <w:pStyle w:val="ListParagraph"/>
              <w:ind w:left="457" w:hanging="457"/>
              <w:rPr>
                <w:lang w:val="en-US"/>
              </w:rPr>
            </w:pPr>
          </w:p>
          <w:p w:rsidR="00BA12CB" w:rsidRPr="00B001F3" w:rsidRDefault="00BA12CB" w:rsidP="00BA12CB">
            <w:pPr>
              <w:ind w:left="457" w:hanging="457"/>
              <w:rPr>
                <w:b/>
                <w:sz w:val="20"/>
              </w:rPr>
            </w:pPr>
            <w:r w:rsidRPr="00B001F3">
              <w:rPr>
                <w:b/>
                <w:sz w:val="20"/>
              </w:rPr>
              <w:t>Notes:</w:t>
            </w:r>
          </w:p>
          <w:p w:rsidR="00BA12CB" w:rsidRPr="00B001F3" w:rsidRDefault="00BA12CB" w:rsidP="00C556D3">
            <w:pPr>
              <w:pStyle w:val="ListParagraph"/>
              <w:numPr>
                <w:ilvl w:val="0"/>
                <w:numId w:val="12"/>
              </w:numPr>
              <w:contextualSpacing/>
              <w:rPr>
                <w:sz w:val="20"/>
                <w:lang w:val="en-US"/>
              </w:rPr>
            </w:pPr>
            <w:r w:rsidRPr="00B001F3">
              <w:rPr>
                <w:sz w:val="20"/>
                <w:lang w:val="en-US"/>
              </w:rPr>
              <w:t xml:space="preserve">Section 148B of the Road Transport Act 2013 allows the NSW Police to close any road or road related area to traffic during any temporary obstruction or danger to traffic or for any temporary purpose.  </w:t>
            </w:r>
          </w:p>
          <w:p w:rsidR="00BA12CB" w:rsidRPr="00B001F3" w:rsidRDefault="00BA12CB" w:rsidP="00C556D3">
            <w:pPr>
              <w:pStyle w:val="ListParagraph"/>
              <w:numPr>
                <w:ilvl w:val="0"/>
                <w:numId w:val="12"/>
              </w:numPr>
              <w:contextualSpacing/>
              <w:rPr>
                <w:sz w:val="20"/>
                <w:lang w:val="en-US"/>
              </w:rPr>
            </w:pPr>
            <w:r w:rsidRPr="00B001F3">
              <w:rPr>
                <w:sz w:val="20"/>
                <w:lang w:val="en-US"/>
              </w:rPr>
              <w:t xml:space="preserve">Section 138 of the Roads Act 1993 provides that a person must not: </w:t>
            </w:r>
          </w:p>
          <w:p w:rsidR="00BA12CB" w:rsidRPr="00B001F3" w:rsidRDefault="00BA12CB" w:rsidP="00C556D3">
            <w:pPr>
              <w:pStyle w:val="ListParagraph"/>
              <w:numPr>
                <w:ilvl w:val="0"/>
                <w:numId w:val="41"/>
              </w:numPr>
              <w:contextualSpacing/>
              <w:rPr>
                <w:sz w:val="20"/>
                <w:lang w:val="en-US"/>
              </w:rPr>
            </w:pPr>
            <w:r w:rsidRPr="00B001F3">
              <w:rPr>
                <w:sz w:val="20"/>
                <w:lang w:val="en-US"/>
              </w:rPr>
              <w:t>erect a structure or carry out a work in, on or over a public road, or</w:t>
            </w:r>
          </w:p>
          <w:p w:rsidR="00BA12CB" w:rsidRPr="00B001F3" w:rsidRDefault="00BA12CB" w:rsidP="00C556D3">
            <w:pPr>
              <w:pStyle w:val="ListParagraph"/>
              <w:numPr>
                <w:ilvl w:val="0"/>
                <w:numId w:val="41"/>
              </w:numPr>
              <w:contextualSpacing/>
              <w:rPr>
                <w:sz w:val="20"/>
                <w:lang w:val="en-US"/>
              </w:rPr>
            </w:pPr>
            <w:r w:rsidRPr="00B001F3">
              <w:rPr>
                <w:sz w:val="20"/>
                <w:lang w:val="en-US"/>
              </w:rPr>
              <w:t>dig up or disturb the surface of a public road, or</w:t>
            </w:r>
          </w:p>
          <w:p w:rsidR="00BA12CB" w:rsidRPr="00B001F3" w:rsidRDefault="00BA12CB" w:rsidP="00C556D3">
            <w:pPr>
              <w:pStyle w:val="ListParagraph"/>
              <w:numPr>
                <w:ilvl w:val="0"/>
                <w:numId w:val="41"/>
              </w:numPr>
              <w:contextualSpacing/>
              <w:rPr>
                <w:sz w:val="20"/>
                <w:lang w:val="en-US"/>
              </w:rPr>
            </w:pPr>
            <w:r w:rsidRPr="00B001F3">
              <w:rPr>
                <w:sz w:val="20"/>
                <w:lang w:val="en-US"/>
              </w:rPr>
              <w:t>remove or interfere with a structure, work or tree on a public road, or</w:t>
            </w:r>
          </w:p>
          <w:p w:rsidR="00BA12CB" w:rsidRPr="00B001F3" w:rsidRDefault="00BA12CB" w:rsidP="00C556D3">
            <w:pPr>
              <w:pStyle w:val="ListParagraph"/>
              <w:numPr>
                <w:ilvl w:val="0"/>
                <w:numId w:val="41"/>
              </w:numPr>
              <w:contextualSpacing/>
              <w:rPr>
                <w:sz w:val="20"/>
                <w:lang w:val="en-US"/>
              </w:rPr>
            </w:pPr>
            <w:r w:rsidRPr="00B001F3">
              <w:rPr>
                <w:sz w:val="20"/>
                <w:lang w:val="en-US"/>
              </w:rPr>
              <w:t>pump water into a public road from any land adjoining the road, or</w:t>
            </w:r>
          </w:p>
          <w:p w:rsidR="00BA12CB" w:rsidRPr="00B001F3" w:rsidRDefault="00BA12CB" w:rsidP="00C556D3">
            <w:pPr>
              <w:pStyle w:val="ListParagraph"/>
              <w:numPr>
                <w:ilvl w:val="0"/>
                <w:numId w:val="41"/>
              </w:numPr>
              <w:contextualSpacing/>
              <w:rPr>
                <w:sz w:val="20"/>
                <w:lang w:val="en-US"/>
              </w:rPr>
            </w:pPr>
            <w:r w:rsidRPr="00B001F3">
              <w:rPr>
                <w:sz w:val="20"/>
                <w:lang w:val="en-US"/>
              </w:rPr>
              <w:t>connect a road (whether public or private) to a classified road,</w:t>
            </w:r>
          </w:p>
          <w:p w:rsidR="00BA12CB" w:rsidRPr="00B001F3" w:rsidRDefault="00BA12CB" w:rsidP="00C556D3">
            <w:pPr>
              <w:pStyle w:val="ListParagraph"/>
              <w:numPr>
                <w:ilvl w:val="0"/>
                <w:numId w:val="41"/>
              </w:numPr>
              <w:contextualSpacing/>
              <w:rPr>
                <w:sz w:val="20"/>
                <w:lang w:val="en-US"/>
              </w:rPr>
            </w:pPr>
            <w:r w:rsidRPr="00B001F3">
              <w:rPr>
                <w:sz w:val="20"/>
                <w:lang w:val="en-US"/>
              </w:rPr>
              <w:t xml:space="preserve">otherwise than with the consent of the appropriate roads authority. </w:t>
            </w:r>
          </w:p>
          <w:p w:rsidR="00BA12CB" w:rsidRPr="00B001F3" w:rsidRDefault="00BA12CB" w:rsidP="00C556D3">
            <w:pPr>
              <w:pStyle w:val="ListParagraph"/>
              <w:numPr>
                <w:ilvl w:val="0"/>
                <w:numId w:val="12"/>
              </w:numPr>
              <w:contextualSpacing/>
              <w:rPr>
                <w:sz w:val="20"/>
                <w:lang w:val="en-US"/>
              </w:rPr>
            </w:pPr>
            <w:r w:rsidRPr="00B001F3">
              <w:rPr>
                <w:sz w:val="20"/>
                <w:lang w:val="en-US"/>
              </w:rPr>
              <w:t>Section 68 of the Local Government Act 1993 provides that a person may carry out certain activities only with the prior approval of the Council including:</w:t>
            </w:r>
          </w:p>
          <w:p w:rsidR="00BA12CB" w:rsidRPr="00B001F3" w:rsidRDefault="00BA12CB" w:rsidP="00C556D3">
            <w:pPr>
              <w:pStyle w:val="ListParagraph"/>
              <w:numPr>
                <w:ilvl w:val="0"/>
                <w:numId w:val="41"/>
              </w:numPr>
              <w:contextualSpacing/>
              <w:rPr>
                <w:sz w:val="20"/>
                <w:lang w:val="en-US"/>
              </w:rPr>
            </w:pPr>
            <w:r w:rsidRPr="00B001F3">
              <w:rPr>
                <w:sz w:val="20"/>
                <w:lang w:val="en-US"/>
              </w:rPr>
              <w:t>Part C Management of waste:</w:t>
            </w:r>
          </w:p>
          <w:p w:rsidR="00BA12CB" w:rsidRPr="00B001F3" w:rsidRDefault="00BA12CB" w:rsidP="00C556D3">
            <w:pPr>
              <w:pStyle w:val="ListParagraph"/>
              <w:numPr>
                <w:ilvl w:val="0"/>
                <w:numId w:val="69"/>
              </w:numPr>
              <w:contextualSpacing/>
              <w:rPr>
                <w:sz w:val="20"/>
                <w:lang w:val="en-US"/>
              </w:rPr>
            </w:pPr>
            <w:r w:rsidRPr="00B001F3">
              <w:rPr>
                <w:sz w:val="20"/>
                <w:lang w:val="en-US"/>
              </w:rPr>
              <w:t>For fee or reward, transport waste over or under a public place</w:t>
            </w:r>
          </w:p>
          <w:p w:rsidR="00BA12CB" w:rsidRPr="00B001F3" w:rsidRDefault="00BA12CB" w:rsidP="00C556D3">
            <w:pPr>
              <w:pStyle w:val="ListParagraph"/>
              <w:numPr>
                <w:ilvl w:val="0"/>
                <w:numId w:val="69"/>
              </w:numPr>
              <w:contextualSpacing/>
              <w:rPr>
                <w:sz w:val="20"/>
                <w:lang w:val="en-US"/>
              </w:rPr>
            </w:pPr>
            <w:r w:rsidRPr="00B001F3">
              <w:rPr>
                <w:sz w:val="20"/>
                <w:lang w:val="en-US"/>
              </w:rPr>
              <w:t>Place waste in a public place</w:t>
            </w:r>
          </w:p>
          <w:p w:rsidR="00BA12CB" w:rsidRPr="00B001F3" w:rsidRDefault="00BA12CB" w:rsidP="00C556D3">
            <w:pPr>
              <w:pStyle w:val="ListParagraph"/>
              <w:numPr>
                <w:ilvl w:val="0"/>
                <w:numId w:val="69"/>
              </w:numPr>
              <w:contextualSpacing/>
              <w:rPr>
                <w:sz w:val="20"/>
                <w:lang w:val="en-US"/>
              </w:rPr>
            </w:pPr>
            <w:r w:rsidRPr="00B001F3">
              <w:rPr>
                <w:sz w:val="20"/>
                <w:lang w:val="en-US"/>
              </w:rPr>
              <w:t>Place a waste storage container in a public place.</w:t>
            </w:r>
          </w:p>
          <w:p w:rsidR="00BA12CB" w:rsidRPr="00B001F3" w:rsidRDefault="00BA12CB" w:rsidP="00C556D3">
            <w:pPr>
              <w:pStyle w:val="ListParagraph"/>
              <w:numPr>
                <w:ilvl w:val="0"/>
                <w:numId w:val="41"/>
              </w:numPr>
              <w:contextualSpacing/>
              <w:rPr>
                <w:sz w:val="20"/>
                <w:lang w:val="en-US"/>
              </w:rPr>
            </w:pPr>
            <w:r w:rsidRPr="00B001F3">
              <w:rPr>
                <w:sz w:val="20"/>
                <w:lang w:val="en-US"/>
              </w:rPr>
              <w:t xml:space="preserve">Part E Public roads: </w:t>
            </w:r>
          </w:p>
          <w:p w:rsidR="00BA12CB" w:rsidRPr="00B001F3" w:rsidRDefault="00BA12CB" w:rsidP="00C556D3">
            <w:pPr>
              <w:pStyle w:val="ListParagraph"/>
              <w:numPr>
                <w:ilvl w:val="0"/>
                <w:numId w:val="70"/>
              </w:numPr>
              <w:contextualSpacing/>
              <w:rPr>
                <w:sz w:val="20"/>
                <w:lang w:val="en-US"/>
              </w:rPr>
            </w:pPr>
            <w:r w:rsidRPr="00B001F3">
              <w:rPr>
                <w:sz w:val="20"/>
                <w:lang w:val="en-US"/>
              </w:rPr>
              <w:t>Swing or hoist goods across or over any part of a public road by means of a lift, hoist or tackle projecting over the footway</w:t>
            </w:r>
          </w:p>
          <w:p w:rsidR="00BA12CB" w:rsidRPr="00B001F3" w:rsidRDefault="00BA12CB" w:rsidP="00C556D3">
            <w:pPr>
              <w:pStyle w:val="ListParagraph"/>
              <w:numPr>
                <w:ilvl w:val="0"/>
                <w:numId w:val="70"/>
              </w:numPr>
              <w:contextualSpacing/>
              <w:rPr>
                <w:lang w:val="en-US"/>
              </w:rPr>
            </w:pPr>
            <w:r w:rsidRPr="00B001F3">
              <w:rPr>
                <w:sz w:val="20"/>
                <w:lang w:val="en-US"/>
              </w:rPr>
              <w:t>Expose or allow to be exposed (whether for sale or otherwise) any article in or on or so as to overhang any part of the road or outside a shop window or doorway abutting the road, or hang an article beneath an awning over the road.</w:t>
            </w:r>
          </w:p>
          <w:p w:rsidR="00BA12CB" w:rsidRPr="004D7DAA" w:rsidRDefault="00BA12CB" w:rsidP="00BA12CB">
            <w:pPr>
              <w:pStyle w:val="ListParagraph"/>
              <w:ind w:left="928"/>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F731A3">
              <w:t>To ensure safe access is maintained to footpaths and roads during building works.</w:t>
            </w:r>
          </w:p>
          <w:p w:rsidR="00BA12CB" w:rsidRPr="005C41F1" w:rsidRDefault="00BA12CB" w:rsidP="00BA12CB">
            <w:pPr>
              <w:spacing w:after="40"/>
              <w:rPr>
                <w:rFonts w:cs="Arial"/>
                <w:szCs w:val="22"/>
              </w:rPr>
            </w:pPr>
          </w:p>
        </w:tc>
      </w:tr>
      <w:tr w:rsidR="00BA12CB" w:rsidRPr="004D7DAA"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Default="00BA12CB" w:rsidP="00BA12CB">
            <w:pPr>
              <w:rPr>
                <w:b/>
              </w:rPr>
            </w:pPr>
            <w:r w:rsidRPr="008C1E53">
              <w:rPr>
                <w:b/>
              </w:rPr>
              <w:t>Tree Preservation</w:t>
            </w:r>
          </w:p>
          <w:p w:rsidR="00BA12CB" w:rsidRPr="004D7DAA" w:rsidRDefault="00BA12CB" w:rsidP="00BA12CB">
            <w:pPr>
              <w:rPr>
                <w:b/>
              </w:rPr>
            </w:pPr>
          </w:p>
        </w:tc>
      </w:tr>
      <w:tr w:rsidR="00BA12CB" w:rsidRPr="004D7DAA"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F731A3" w:rsidRDefault="00BA12CB" w:rsidP="00BA12CB">
            <w:r w:rsidRPr="00F731A3">
              <w:t xml:space="preserve">While site work is being carried out, all persons must comply with Chapter E.3 – </w:t>
            </w:r>
            <w:r w:rsidRPr="00997691">
              <w:rPr>
                <w:i/>
              </w:rPr>
              <w:t>Tree Management</w:t>
            </w:r>
            <w:r w:rsidRPr="00F731A3">
              <w:t xml:space="preserve"> of Council’s Development Control Plan (DCP) 2015, other than where varied by this consent. The DCP applies to any tree with a height greater than 5 metres or a diameter spread of branches greater than 3 metres. </w:t>
            </w:r>
          </w:p>
          <w:p w:rsidR="00BA12CB" w:rsidRPr="00F731A3" w:rsidRDefault="00BA12CB" w:rsidP="00BA12CB"/>
          <w:p w:rsidR="00BA12CB" w:rsidRPr="00F731A3" w:rsidRDefault="00BA12CB" w:rsidP="00BA12CB">
            <w:r w:rsidRPr="00F731A3">
              <w:t>General Protection Requirements</w:t>
            </w:r>
            <w:r>
              <w:t>:</w:t>
            </w:r>
          </w:p>
          <w:p w:rsidR="00BA12CB" w:rsidRPr="00997691" w:rsidRDefault="00BA12CB" w:rsidP="00C556D3">
            <w:pPr>
              <w:pStyle w:val="ListParagraph"/>
              <w:numPr>
                <w:ilvl w:val="0"/>
                <w:numId w:val="71"/>
              </w:numPr>
              <w:contextualSpacing/>
              <w:rPr>
                <w:lang w:val="en-US"/>
              </w:rPr>
            </w:pPr>
            <w:r w:rsidRPr="008C1E53">
              <w:rPr>
                <w:lang w:val="en-US"/>
              </w:rPr>
              <w:t>The tree protection measures must be maintained during all development work unless otherwise specified within these conditions of consent.</w:t>
            </w:r>
          </w:p>
          <w:p w:rsidR="00BA12CB" w:rsidRPr="00997691" w:rsidRDefault="00BA12CB" w:rsidP="00C556D3">
            <w:pPr>
              <w:pStyle w:val="ListParagraph"/>
              <w:numPr>
                <w:ilvl w:val="0"/>
                <w:numId w:val="71"/>
              </w:numPr>
              <w:contextualSpacing/>
              <w:rPr>
                <w:lang w:val="en-US"/>
              </w:rPr>
            </w:pPr>
            <w:r w:rsidRPr="008C1E53">
              <w:rPr>
                <w:lang w:val="en-US"/>
              </w:rPr>
              <w:t>Excavation must cease where tree roots with a diameter exceeding 50mm are exposed. The principal contractor must procure an inspection of the exposed tree roots by an arborist with a minimum AQF Level 5 qualification. Excavation must only recommence with the implementation of the recommendations of the arborist.</w:t>
            </w:r>
          </w:p>
          <w:p w:rsidR="00BA12CB" w:rsidRPr="008C1E53" w:rsidRDefault="00BA12CB" w:rsidP="00C556D3">
            <w:pPr>
              <w:pStyle w:val="ListParagraph"/>
              <w:numPr>
                <w:ilvl w:val="0"/>
                <w:numId w:val="71"/>
              </w:numPr>
              <w:contextualSpacing/>
              <w:rPr>
                <w:lang w:val="en-US"/>
              </w:rPr>
            </w:pPr>
            <w:r w:rsidRPr="008C1E53">
              <w:rPr>
                <w:lang w:val="en-US"/>
              </w:rPr>
              <w:t>Where there is damage to any part of a tree the principal contractor must procure an inspection of the tree by a qualified arborist immediately. The principal contractor must immediately implement treatment as directed by the arborist. The arborist is to supply a detailed report to the appointed certifier.</w:t>
            </w:r>
          </w:p>
          <w:p w:rsidR="00BA12CB" w:rsidRPr="00F731A3" w:rsidRDefault="00BA12CB" w:rsidP="00BA12CB">
            <w:pPr>
              <w:ind w:left="567"/>
            </w:pPr>
          </w:p>
          <w:p w:rsidR="00BA12CB" w:rsidRDefault="00BA12CB" w:rsidP="00BA12CB">
            <w:r w:rsidRPr="00F731A3">
              <w:t>Trees must be pruned in accordance with Australian Standard AS 4373 “Pruning of Amenity Trees” and WorkCover NSW Code of Practice Amenity Tree Industry.</w:t>
            </w:r>
          </w:p>
          <w:p w:rsidR="00BA12CB" w:rsidRPr="004D7DAA" w:rsidRDefault="00BA12CB" w:rsidP="00BA12CB">
            <w:pPr>
              <w:pStyle w:val="ListParagraph"/>
              <w:ind w:left="928"/>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F731A3">
              <w:t>To protect trees during the carrying out of sitework.</w:t>
            </w:r>
          </w:p>
          <w:p w:rsidR="00BA12CB" w:rsidRPr="005C41F1" w:rsidRDefault="00BA12CB" w:rsidP="00BA12CB">
            <w:pPr>
              <w:spacing w:after="40"/>
              <w:rPr>
                <w:rFonts w:cs="Arial"/>
                <w:szCs w:val="22"/>
              </w:rPr>
            </w:pPr>
          </w:p>
        </w:tc>
      </w:tr>
      <w:tr w:rsidR="00BA12CB" w:rsidRPr="003A7EAD"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ind w:left="357" w:hanging="357"/>
              <w:contextualSpacing/>
              <w:rPr>
                <w:rFonts w:cs="Arial"/>
                <w:b/>
              </w:rPr>
            </w:pPr>
          </w:p>
        </w:tc>
        <w:tc>
          <w:tcPr>
            <w:tcW w:w="7933" w:type="dxa"/>
            <w:tcBorders>
              <w:right w:val="single" w:sz="4" w:space="0" w:color="auto"/>
            </w:tcBorders>
          </w:tcPr>
          <w:p w:rsidR="00BA12CB" w:rsidRDefault="00BA12CB" w:rsidP="00BA12CB">
            <w:pPr>
              <w:rPr>
                <w:b/>
              </w:rPr>
            </w:pPr>
            <w:r w:rsidRPr="003A7EAD">
              <w:rPr>
                <w:b/>
              </w:rPr>
              <w:t>Maintenance of Environmental Controls</w:t>
            </w:r>
          </w:p>
          <w:p w:rsidR="00BA12CB" w:rsidRPr="003A7EAD" w:rsidRDefault="00BA12CB" w:rsidP="00BA12CB">
            <w:pPr>
              <w:rPr>
                <w:b/>
              </w:rPr>
            </w:pPr>
          </w:p>
        </w:tc>
      </w:tr>
      <w:tr w:rsidR="00BA12CB" w:rsidRPr="003A7EAD"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Default="00BA12CB" w:rsidP="00BA12CB">
            <w:pPr>
              <w:ind w:left="457" w:hanging="425"/>
            </w:pPr>
            <w:r w:rsidRPr="00F731A3">
              <w:t>While site work is being carried out, the fol</w:t>
            </w:r>
            <w:r>
              <w:t>lowing monitoring, measures and</w:t>
            </w:r>
          </w:p>
          <w:p w:rsidR="00BA12CB" w:rsidRPr="00F731A3" w:rsidRDefault="00BA12CB" w:rsidP="00BA12CB">
            <w:pPr>
              <w:ind w:left="457" w:hanging="425"/>
            </w:pPr>
            <w:r w:rsidRPr="00F731A3">
              <w:t>controls must be maintained:</w:t>
            </w:r>
          </w:p>
          <w:p w:rsidR="00BA12CB" w:rsidRPr="00F731A3" w:rsidRDefault="00BA12CB" w:rsidP="00C556D3">
            <w:pPr>
              <w:pStyle w:val="ListParagraph"/>
              <w:numPr>
                <w:ilvl w:val="0"/>
                <w:numId w:val="72"/>
              </w:numPr>
              <w:contextualSpacing/>
              <w:rPr>
                <w:lang w:val="en-US"/>
              </w:rPr>
            </w:pPr>
            <w:r w:rsidRPr="00F731A3">
              <w:rPr>
                <w:lang w:val="en-US"/>
              </w:rPr>
              <w:t xml:space="preserve">erosion and sediment controls, </w:t>
            </w:r>
          </w:p>
          <w:p w:rsidR="00BA12CB" w:rsidRPr="00F731A3" w:rsidRDefault="00BA12CB" w:rsidP="00C556D3">
            <w:pPr>
              <w:pStyle w:val="ListParagraph"/>
              <w:numPr>
                <w:ilvl w:val="0"/>
                <w:numId w:val="72"/>
              </w:numPr>
              <w:contextualSpacing/>
              <w:rPr>
                <w:lang w:val="en-US"/>
              </w:rPr>
            </w:pPr>
            <w:r w:rsidRPr="00F731A3">
              <w:rPr>
                <w:lang w:val="en-US"/>
              </w:rPr>
              <w:t xml:space="preserve">dust controls, </w:t>
            </w:r>
          </w:p>
          <w:p w:rsidR="00BA12CB" w:rsidRPr="00F731A3" w:rsidRDefault="00BA12CB" w:rsidP="00C556D3">
            <w:pPr>
              <w:pStyle w:val="ListParagraph"/>
              <w:numPr>
                <w:ilvl w:val="0"/>
                <w:numId w:val="72"/>
              </w:numPr>
              <w:contextualSpacing/>
              <w:rPr>
                <w:lang w:val="en-US"/>
              </w:rPr>
            </w:pPr>
            <w:r w:rsidRPr="00F731A3">
              <w:rPr>
                <w:lang w:val="en-US"/>
              </w:rPr>
              <w:t xml:space="preserve">dewatering discharges, </w:t>
            </w:r>
          </w:p>
          <w:p w:rsidR="00BA12CB" w:rsidRPr="00F731A3" w:rsidRDefault="00BA12CB" w:rsidP="00C556D3">
            <w:pPr>
              <w:pStyle w:val="ListParagraph"/>
              <w:numPr>
                <w:ilvl w:val="0"/>
                <w:numId w:val="72"/>
              </w:numPr>
              <w:contextualSpacing/>
              <w:rPr>
                <w:lang w:val="en-US"/>
              </w:rPr>
            </w:pPr>
            <w:r w:rsidRPr="00F731A3">
              <w:rPr>
                <w:lang w:val="en-US"/>
              </w:rPr>
              <w:t>noise controls,</w:t>
            </w:r>
          </w:p>
          <w:p w:rsidR="00BA12CB" w:rsidRPr="00F731A3" w:rsidRDefault="00BA12CB" w:rsidP="00C556D3">
            <w:pPr>
              <w:pStyle w:val="ListParagraph"/>
              <w:numPr>
                <w:ilvl w:val="0"/>
                <w:numId w:val="72"/>
              </w:numPr>
              <w:contextualSpacing/>
              <w:rPr>
                <w:lang w:val="en-US"/>
              </w:rPr>
            </w:pPr>
            <w:r w:rsidRPr="00F731A3">
              <w:rPr>
                <w:lang w:val="en-US"/>
              </w:rPr>
              <w:t>vibration monitoring and controls, and</w:t>
            </w:r>
          </w:p>
          <w:p w:rsidR="00BA12CB" w:rsidRDefault="00BA12CB" w:rsidP="00C556D3">
            <w:pPr>
              <w:pStyle w:val="ListParagraph"/>
              <w:numPr>
                <w:ilvl w:val="0"/>
                <w:numId w:val="72"/>
              </w:numPr>
              <w:contextualSpacing/>
              <w:rPr>
                <w:lang w:val="en-US"/>
              </w:rPr>
            </w:pPr>
            <w:r w:rsidRPr="00F731A3">
              <w:rPr>
                <w:lang w:val="en-US"/>
              </w:rPr>
              <w:t>ablutions.</w:t>
            </w:r>
          </w:p>
          <w:p w:rsidR="00BA12CB" w:rsidRPr="003A7EAD" w:rsidRDefault="00BA12CB" w:rsidP="00BA12CB">
            <w:pPr>
              <w:pStyle w:val="ListParagraph"/>
              <w:ind w:left="457"/>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F731A3">
              <w:t>To ensure that environmental controls are maintained during building works to protect the public and surrounding environment.</w:t>
            </w:r>
          </w:p>
          <w:p w:rsidR="00BA12CB" w:rsidRPr="005C41F1" w:rsidRDefault="00BA12CB" w:rsidP="00BA12CB">
            <w:pPr>
              <w:spacing w:after="40"/>
              <w:rPr>
                <w:rFonts w:cs="Arial"/>
                <w:szCs w:val="22"/>
              </w:rPr>
            </w:pPr>
          </w:p>
        </w:tc>
      </w:tr>
      <w:tr w:rsidR="00BA12CB" w:rsidRPr="004726FB"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Default="00BA12CB" w:rsidP="00BA12CB">
            <w:pPr>
              <w:rPr>
                <w:b/>
              </w:rPr>
            </w:pPr>
            <w:r w:rsidRPr="004726FB">
              <w:rPr>
                <w:b/>
              </w:rPr>
              <w:t>Compliance with Geotechnical / Hydrogeological Monitoring Program</w:t>
            </w:r>
          </w:p>
          <w:p w:rsidR="00BA12CB" w:rsidRPr="004726FB" w:rsidRDefault="00BA12CB" w:rsidP="00BA12CB">
            <w:pPr>
              <w:rPr>
                <w:b/>
              </w:rPr>
            </w:pPr>
          </w:p>
        </w:tc>
      </w:tr>
      <w:tr w:rsidR="00BA12CB" w:rsidRPr="004726FB"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701CFE" w:rsidRDefault="00BA12CB" w:rsidP="00BA12CB">
            <w:r w:rsidRPr="00701CFE">
              <w:t>While site work is being carried out, excavation must be undertaken in accordance with the recommendations of the Geotechnical / Hydrogeological Monitoring Program and any oral or written direction of the supervising professional engineer.</w:t>
            </w:r>
          </w:p>
          <w:p w:rsidR="00BA12CB" w:rsidRPr="00701CFE" w:rsidRDefault="00BA12CB" w:rsidP="00BA12CB"/>
          <w:p w:rsidR="00BA12CB" w:rsidRPr="00701CFE" w:rsidRDefault="00BA12CB" w:rsidP="00BA12CB">
            <w:r w:rsidRPr="00701CFE">
              <w:t>The Principal Contractor and any sub-contractor must strictly follow the Geotechnical / Hydrogeological Monitoring Program for the development including, but not limited to:</w:t>
            </w:r>
          </w:p>
          <w:p w:rsidR="00BA12CB" w:rsidRPr="00701CFE" w:rsidRDefault="00BA12CB" w:rsidP="00C556D3">
            <w:pPr>
              <w:pStyle w:val="ListParagraph"/>
              <w:numPr>
                <w:ilvl w:val="0"/>
                <w:numId w:val="73"/>
              </w:numPr>
              <w:contextualSpacing/>
              <w:rPr>
                <w:lang w:val="en-US"/>
              </w:rPr>
            </w:pPr>
            <w:r w:rsidRPr="00701CFE">
              <w:rPr>
                <w:lang w:val="en-US"/>
              </w:rPr>
              <w:t>the location and type of monitoring systems to be utilised,</w:t>
            </w:r>
          </w:p>
          <w:p w:rsidR="00BA12CB" w:rsidRPr="00701CFE" w:rsidRDefault="00BA12CB" w:rsidP="00C556D3">
            <w:pPr>
              <w:pStyle w:val="ListParagraph"/>
              <w:numPr>
                <w:ilvl w:val="0"/>
                <w:numId w:val="73"/>
              </w:numPr>
              <w:contextualSpacing/>
              <w:rPr>
                <w:lang w:val="en-US"/>
              </w:rPr>
            </w:pPr>
            <w:r w:rsidRPr="00701CFE">
              <w:rPr>
                <w:lang w:val="en-US"/>
              </w:rPr>
              <w:t>recommended hold points to allow for inspection and certification of geotechnical and hydrogeological measures by the professional engineer, and</w:t>
            </w:r>
          </w:p>
          <w:p w:rsidR="00BA12CB" w:rsidRPr="00701CFE" w:rsidRDefault="00BA12CB" w:rsidP="00C556D3">
            <w:pPr>
              <w:pStyle w:val="ListParagraph"/>
              <w:numPr>
                <w:ilvl w:val="0"/>
                <w:numId w:val="73"/>
              </w:numPr>
              <w:contextualSpacing/>
              <w:rPr>
                <w:lang w:val="en-US"/>
              </w:rPr>
            </w:pPr>
            <w:r w:rsidRPr="00701CFE">
              <w:rPr>
                <w:lang w:val="en-US"/>
              </w:rPr>
              <w:t>the contingency plan.</w:t>
            </w:r>
          </w:p>
          <w:p w:rsidR="00BA12CB" w:rsidRDefault="00BA12CB" w:rsidP="00BA12CB">
            <w:pPr>
              <w:ind w:left="567"/>
            </w:pPr>
          </w:p>
          <w:p w:rsidR="00BA12CB" w:rsidRPr="00FD15CB" w:rsidRDefault="00BA12CB" w:rsidP="00BA12CB">
            <w:pPr>
              <w:rPr>
                <w:b/>
                <w:sz w:val="20"/>
              </w:rPr>
            </w:pPr>
            <w:r w:rsidRPr="00FD15CB">
              <w:rPr>
                <w:b/>
                <w:sz w:val="20"/>
              </w:rPr>
              <w:t>Notes:</w:t>
            </w:r>
          </w:p>
          <w:p w:rsidR="00BA12CB" w:rsidRPr="00FD15CB" w:rsidRDefault="00BA12CB" w:rsidP="00C556D3">
            <w:pPr>
              <w:pStyle w:val="ListParagraph"/>
              <w:numPr>
                <w:ilvl w:val="0"/>
                <w:numId w:val="12"/>
              </w:numPr>
              <w:contextualSpacing/>
              <w:rPr>
                <w:lang w:val="en-US"/>
              </w:rPr>
            </w:pPr>
            <w:r w:rsidRPr="00FD15CB">
              <w:rPr>
                <w:sz w:val="20"/>
                <w:lang w:val="en-US"/>
              </w:rPr>
              <w:t>The consent authority cannot require that the author of the geotechnical/hydrogeological report submitted with the development application to be appointed as the professional engineer supervising the work however, it is the Council’s recommendation that the author of the report be retained during the construction stage.</w:t>
            </w:r>
          </w:p>
          <w:p w:rsidR="00BA12CB" w:rsidRPr="004726FB" w:rsidRDefault="00BA12CB" w:rsidP="00BA12CB">
            <w:pPr>
              <w:pStyle w:val="ListParagraph"/>
              <w:ind w:left="284"/>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701CFE">
              <w:t>To ensure the geotechnical and/or hydrogeological impacts of the develo</w:t>
            </w:r>
            <w:r>
              <w:t>pment are appropriately managed</w:t>
            </w:r>
            <w:r w:rsidRPr="00F731A3">
              <w:t>.</w:t>
            </w:r>
          </w:p>
          <w:p w:rsidR="00BA12CB" w:rsidRPr="005C41F1" w:rsidRDefault="00BA12CB" w:rsidP="00BA12CB">
            <w:pPr>
              <w:spacing w:after="40"/>
              <w:rPr>
                <w:rFonts w:cs="Arial"/>
                <w:szCs w:val="22"/>
              </w:rPr>
            </w:pPr>
          </w:p>
        </w:tc>
      </w:tr>
      <w:tr w:rsidR="00BA12CB" w:rsidRPr="004726FB"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Default="00BA12CB" w:rsidP="00BA12CB">
            <w:pPr>
              <w:rPr>
                <w:b/>
              </w:rPr>
            </w:pPr>
            <w:r w:rsidRPr="004726FB">
              <w:rPr>
                <w:b/>
              </w:rPr>
              <w:t>Support of Adjoining Land and Buildings</w:t>
            </w:r>
          </w:p>
          <w:p w:rsidR="00BA12CB" w:rsidRPr="004726FB" w:rsidRDefault="00BA12CB" w:rsidP="00BA12CB">
            <w:pPr>
              <w:rPr>
                <w:b/>
              </w:rPr>
            </w:pPr>
          </w:p>
        </w:tc>
      </w:tr>
      <w:tr w:rsidR="00BA12CB" w:rsidRPr="004726FB"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F55118" w:rsidRDefault="00BA12CB" w:rsidP="00BA12CB">
            <w:r w:rsidRPr="00F55118">
              <w:t xml:space="preserve">While site work is being carried out, a person must not to do anything on or in relation to the site (the supporting land) that removes the support provided by the supporting land to any other land (the supported land) or building (the supported building). </w:t>
            </w:r>
          </w:p>
          <w:p w:rsidR="00BA12CB" w:rsidRPr="00F55118" w:rsidRDefault="00BA12CB" w:rsidP="00BA12CB"/>
          <w:p w:rsidR="00BA12CB" w:rsidRDefault="00BA12CB" w:rsidP="00BA12CB">
            <w:r w:rsidRPr="00F55118">
              <w:t>For the purposes of this condition, supporting land includes the natural surface of the site, the subsoil of the site, any water beneath the site, and any part of the site that has been reclaimed.</w:t>
            </w:r>
          </w:p>
          <w:p w:rsidR="00BA12CB" w:rsidRDefault="00BA12CB" w:rsidP="00BA12CB">
            <w:pPr>
              <w:ind w:left="567"/>
            </w:pPr>
          </w:p>
          <w:p w:rsidR="00BA12CB" w:rsidRPr="00FD15CB" w:rsidRDefault="00BA12CB" w:rsidP="00BA12CB">
            <w:pPr>
              <w:rPr>
                <w:b/>
                <w:sz w:val="20"/>
              </w:rPr>
            </w:pPr>
            <w:r>
              <w:rPr>
                <w:b/>
                <w:sz w:val="20"/>
              </w:rPr>
              <w:t>No</w:t>
            </w:r>
            <w:r w:rsidRPr="00FD15CB">
              <w:rPr>
                <w:b/>
                <w:sz w:val="20"/>
              </w:rPr>
              <w:t>tes:</w:t>
            </w:r>
          </w:p>
          <w:p w:rsidR="00BA12CB" w:rsidRPr="00FD15CB" w:rsidRDefault="00BA12CB" w:rsidP="00C556D3">
            <w:pPr>
              <w:pStyle w:val="ListParagraph"/>
              <w:numPr>
                <w:ilvl w:val="0"/>
                <w:numId w:val="12"/>
              </w:numPr>
              <w:contextualSpacing/>
              <w:rPr>
                <w:sz w:val="20"/>
                <w:lang w:val="en-US"/>
              </w:rPr>
            </w:pPr>
            <w:r w:rsidRPr="00FD15CB">
              <w:rPr>
                <w:sz w:val="20"/>
                <w:lang w:val="en-US"/>
              </w:rPr>
              <w:t>This condition does not authorise any trespass or encroachment upon any adjoining or supported land or building whether private or public.  Where any underpinning, shoring, soil anchoring (temporary or permanent) or the like is considered necessary upon any adjoining or supported land by any person the Principal Contractor or Owner-builder must obtain:</w:t>
            </w:r>
          </w:p>
          <w:p w:rsidR="00BA12CB" w:rsidRPr="00FD15CB" w:rsidRDefault="00BA12CB" w:rsidP="00C556D3">
            <w:pPr>
              <w:pStyle w:val="ListParagraph"/>
              <w:numPr>
                <w:ilvl w:val="0"/>
                <w:numId w:val="41"/>
              </w:numPr>
              <w:contextualSpacing/>
              <w:rPr>
                <w:sz w:val="20"/>
                <w:lang w:val="en-US"/>
              </w:rPr>
            </w:pPr>
            <w:r w:rsidRPr="00FD15CB">
              <w:rPr>
                <w:sz w:val="20"/>
                <w:lang w:val="en-US"/>
              </w:rPr>
              <w:t>the consent of the owners of such adjoining or supported land to trespass or encroach, or</w:t>
            </w:r>
          </w:p>
          <w:p w:rsidR="00BA12CB" w:rsidRPr="00FD15CB" w:rsidRDefault="00BA12CB" w:rsidP="00C556D3">
            <w:pPr>
              <w:pStyle w:val="ListParagraph"/>
              <w:numPr>
                <w:ilvl w:val="0"/>
                <w:numId w:val="41"/>
              </w:numPr>
              <w:contextualSpacing/>
              <w:rPr>
                <w:sz w:val="20"/>
                <w:lang w:val="en-US"/>
              </w:rPr>
            </w:pPr>
            <w:r w:rsidRPr="00FD15CB">
              <w:rPr>
                <w:sz w:val="20"/>
                <w:lang w:val="en-US"/>
              </w:rPr>
              <w:t>an access order under the Access to Neighbouring Land Act 2000, or</w:t>
            </w:r>
          </w:p>
          <w:p w:rsidR="00BA12CB" w:rsidRPr="00FD15CB" w:rsidRDefault="00BA12CB" w:rsidP="00C556D3">
            <w:pPr>
              <w:pStyle w:val="ListParagraph"/>
              <w:numPr>
                <w:ilvl w:val="0"/>
                <w:numId w:val="41"/>
              </w:numPr>
              <w:contextualSpacing/>
              <w:rPr>
                <w:sz w:val="20"/>
                <w:lang w:val="en-US"/>
              </w:rPr>
            </w:pPr>
            <w:r w:rsidRPr="00FD15CB">
              <w:rPr>
                <w:sz w:val="20"/>
                <w:lang w:val="en-US"/>
              </w:rPr>
              <w:t>an easement under section 88K of the Conveyancing Act 1919, or</w:t>
            </w:r>
          </w:p>
          <w:p w:rsidR="00BA12CB" w:rsidRPr="00FD15CB" w:rsidRDefault="00BA12CB" w:rsidP="00C556D3">
            <w:pPr>
              <w:pStyle w:val="ListParagraph"/>
              <w:numPr>
                <w:ilvl w:val="0"/>
                <w:numId w:val="41"/>
              </w:numPr>
              <w:contextualSpacing/>
              <w:rPr>
                <w:sz w:val="20"/>
                <w:lang w:val="en-US"/>
              </w:rPr>
            </w:pPr>
            <w:r w:rsidRPr="00FD15CB">
              <w:rPr>
                <w:sz w:val="20"/>
                <w:lang w:val="en-US"/>
              </w:rPr>
              <w:t>an easement under section 40 of the Land and Environment Court Act 1979 as appropriate.</w:t>
            </w:r>
          </w:p>
          <w:p w:rsidR="00BA12CB" w:rsidRPr="00FD15CB" w:rsidRDefault="00BA12CB" w:rsidP="00C556D3">
            <w:pPr>
              <w:pStyle w:val="ListParagraph"/>
              <w:numPr>
                <w:ilvl w:val="0"/>
                <w:numId w:val="12"/>
              </w:numPr>
              <w:contextualSpacing/>
              <w:rPr>
                <w:sz w:val="20"/>
                <w:lang w:val="en-US"/>
              </w:rPr>
            </w:pPr>
            <w:r w:rsidRPr="00FD15CB">
              <w:rPr>
                <w:sz w:val="20"/>
                <w:lang w:val="en-US"/>
              </w:rPr>
              <w:t>Section 177 of the Conveyancing Act 1919 creates a statutory duty of care in relation to support of land. Accordingly, a person has a duty of care not to do anything on or in relation to land being developed (the supporting land) that removes the support provided by the supporting land to any other adjoining land (the supported land).</w:t>
            </w:r>
          </w:p>
          <w:p w:rsidR="00BA12CB" w:rsidRPr="00FD15CB" w:rsidRDefault="00BA12CB" w:rsidP="00C556D3">
            <w:pPr>
              <w:pStyle w:val="ListParagraph"/>
              <w:numPr>
                <w:ilvl w:val="0"/>
                <w:numId w:val="12"/>
              </w:numPr>
              <w:contextualSpacing/>
              <w:rPr>
                <w:sz w:val="20"/>
                <w:lang w:val="en-US"/>
              </w:rPr>
            </w:pPr>
            <w:r w:rsidRPr="00FD15CB">
              <w:rPr>
                <w:sz w:val="20"/>
                <w:lang w:val="en-US"/>
              </w:rPr>
              <w:t>Clause 17 of the Roads Regulation 2018 prohibits excavation in the vicinity of roads as follows: “Excavations adjacent to road - A person must not excavate land in the vicinity of a road if the excavation is capable of causing damage to the road (such as by way of subsidence) or to any work or structure on the road.”  Separate approval is required under the Roads Act 1993 for any underpinning, shoring, soil anchoring (temporary) or the like within or under any road.  Council will not give approval to permanent underpinning, shoring, soil anchoring within or under any road.</w:t>
            </w:r>
          </w:p>
          <w:p w:rsidR="00BA12CB" w:rsidRPr="00FD15CB" w:rsidRDefault="00BA12CB" w:rsidP="00C556D3">
            <w:pPr>
              <w:pStyle w:val="ListParagraph"/>
              <w:numPr>
                <w:ilvl w:val="0"/>
                <w:numId w:val="12"/>
              </w:numPr>
              <w:contextualSpacing/>
              <w:rPr>
                <w:sz w:val="20"/>
                <w:lang w:val="en-US"/>
              </w:rPr>
            </w:pPr>
            <w:r w:rsidRPr="00FD15CB">
              <w:rPr>
                <w:sz w:val="20"/>
                <w:lang w:val="en-US"/>
              </w:rPr>
              <w:t>The encroachment of work or the like is a civil matter of trespass or encroachment and Council does not adjudicate or regulate such trespasses or encroachments except in relation to encroachments upon any road, public place, Crown land under Council’s care control or management, or any community or operational land as defined by the Local Government Act 1993.</w:t>
            </w:r>
          </w:p>
          <w:p w:rsidR="00BA12CB" w:rsidRPr="004726FB" w:rsidRDefault="00BA12CB" w:rsidP="00BA12CB">
            <w:pPr>
              <w:pStyle w:val="ListParagraph"/>
              <w:ind w:left="457"/>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F55118">
              <w:t>To ensure that the support of adjoining land is not removed.</w:t>
            </w:r>
          </w:p>
          <w:p w:rsidR="00BA12CB" w:rsidRPr="005C41F1" w:rsidRDefault="00BA12CB" w:rsidP="00BA12CB">
            <w:pPr>
              <w:spacing w:after="40"/>
              <w:rPr>
                <w:rFonts w:cs="Arial"/>
                <w:szCs w:val="22"/>
              </w:rPr>
            </w:pPr>
          </w:p>
        </w:tc>
      </w:tr>
      <w:tr w:rsidR="00BA12CB" w:rsidRPr="000E700D"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Default="00BA12CB" w:rsidP="00BA12CB">
            <w:pPr>
              <w:rPr>
                <w:b/>
              </w:rPr>
            </w:pPr>
            <w:r w:rsidRPr="000E700D">
              <w:rPr>
                <w:b/>
              </w:rPr>
              <w:t>Vibration Monitoring</w:t>
            </w:r>
          </w:p>
          <w:p w:rsidR="00BA12CB" w:rsidRPr="000E700D" w:rsidRDefault="00BA12CB" w:rsidP="00BA12CB">
            <w:pPr>
              <w:rPr>
                <w:b/>
              </w:rPr>
            </w:pPr>
          </w:p>
        </w:tc>
      </w:tr>
      <w:tr w:rsidR="00BA12CB" w:rsidRPr="000E700D"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9C132D" w:rsidRDefault="00BA12CB" w:rsidP="00BA12CB">
            <w:r w:rsidRPr="009C132D">
              <w:t>While site work is being carried out, vibration monitoring equipment must be installed and maintained, under the supervision of a professional engineer with expertise and experience in geotechnical engineering, between any potential source of vibration and any building identified by the professional engineer as being potentially at risk of movement or damage from settlement and/or vibration during the excavation and during the removal of any excavated material from the land being developed.</w:t>
            </w:r>
          </w:p>
          <w:p w:rsidR="00BA12CB" w:rsidRPr="009C132D" w:rsidRDefault="00BA12CB" w:rsidP="00BA12CB"/>
          <w:p w:rsidR="00BA12CB" w:rsidRPr="009C132D" w:rsidRDefault="00BA12CB" w:rsidP="00BA12CB">
            <w:r w:rsidRPr="009C132D">
              <w:t xml:space="preserve">If vibration monitoring equipment detects any vibration at the level of the footings of any adjacent building exceeding the peak particle velocity adopted by the professional engineer as the maximum acceptable peak particle velocity an audible alarm must activate such that the Principal Contractor and any sub-contractor are easily alerted to the event.  </w:t>
            </w:r>
          </w:p>
          <w:p w:rsidR="00BA12CB" w:rsidRPr="009C132D" w:rsidRDefault="00BA12CB" w:rsidP="00BA12CB"/>
          <w:p w:rsidR="00BA12CB" w:rsidRPr="009C132D" w:rsidRDefault="00BA12CB" w:rsidP="00BA12CB">
            <w:r w:rsidRPr="009C132D">
              <w:t>Where any such alarm triggers all excavation works must cease immediately. Prior to the vibration monitoring equipment being reset by the professional engineer and any further work recommencing the event must be recorded and the cause of the event identified and documented by the professional engineer.</w:t>
            </w:r>
          </w:p>
          <w:p w:rsidR="00BA12CB" w:rsidRPr="009C132D" w:rsidRDefault="00BA12CB" w:rsidP="00BA12CB"/>
          <w:p w:rsidR="00BA12CB" w:rsidRPr="009C132D" w:rsidRDefault="00BA12CB" w:rsidP="00BA12CB">
            <w:r w:rsidRPr="009C132D">
              <w:t>Where the event requires, in the opinion of the professional engineer, any change in work practices to ensure that vibration at the level of the footings of any adjacent building does not exceed the peak particle velocity adopted by the professional engineer as the maximum acceptable peak particle velocity these changes in work practices must be documented and a written direction given by the professional engineer to the Principal Contractor and any sub-contractor clearly setting out required work practice.</w:t>
            </w:r>
          </w:p>
          <w:p w:rsidR="00BA12CB" w:rsidRPr="009C132D" w:rsidRDefault="00BA12CB" w:rsidP="00BA12CB"/>
          <w:p w:rsidR="00BA12CB" w:rsidRPr="009C132D" w:rsidRDefault="00BA12CB" w:rsidP="00BA12CB">
            <w:r w:rsidRPr="009C132D">
              <w:t>The Principal Contractor and any sub-contractor must comply with all work directions, verbal or written, given by the professional engineer.</w:t>
            </w:r>
          </w:p>
          <w:p w:rsidR="00BA12CB" w:rsidRPr="009C132D" w:rsidRDefault="00BA12CB" w:rsidP="00BA12CB"/>
          <w:p w:rsidR="00BA12CB" w:rsidRPr="009C132D" w:rsidRDefault="00BA12CB" w:rsidP="00BA12CB">
            <w:r w:rsidRPr="009C132D">
              <w:t>A copy of any written direction required by this condition must be provided to the Principal Certifier within 24 hours of any event.</w:t>
            </w:r>
          </w:p>
          <w:p w:rsidR="00BA12CB" w:rsidRPr="009C132D" w:rsidRDefault="00BA12CB" w:rsidP="00BA12CB"/>
          <w:p w:rsidR="00BA12CB" w:rsidRDefault="00BA12CB" w:rsidP="00BA12CB">
            <w:r w:rsidRPr="009C132D">
              <w:t>Where there is any movement in foundations such that damaged is occasioned to any adjoining building or such that there is any removal of support to supported land the professional engineer, Principal Contractor and any sub-contractor responsible for such work must immediately cease all work, inform the owner of that supported land and take immediate action under the direction of the professional engineer to prevent any further damage and restore support to the supported land.</w:t>
            </w:r>
          </w:p>
          <w:p w:rsidR="00BA12CB" w:rsidRDefault="00BA12CB" w:rsidP="00BA12CB">
            <w:pPr>
              <w:ind w:left="567"/>
            </w:pPr>
          </w:p>
          <w:p w:rsidR="00BA12CB" w:rsidRPr="00001641" w:rsidRDefault="00BA12CB" w:rsidP="00BA12CB">
            <w:pPr>
              <w:rPr>
                <w:b/>
                <w:sz w:val="20"/>
              </w:rPr>
            </w:pPr>
            <w:r w:rsidRPr="00001641">
              <w:rPr>
                <w:b/>
                <w:sz w:val="20"/>
              </w:rPr>
              <w:t>Notes:</w:t>
            </w:r>
          </w:p>
          <w:p w:rsidR="00BA12CB" w:rsidRPr="00001641" w:rsidRDefault="00BA12CB" w:rsidP="00C556D3">
            <w:pPr>
              <w:pStyle w:val="ListParagraph"/>
              <w:numPr>
                <w:ilvl w:val="0"/>
                <w:numId w:val="12"/>
              </w:numPr>
              <w:contextualSpacing/>
              <w:rPr>
                <w:sz w:val="20"/>
                <w:lang w:val="en-US"/>
              </w:rPr>
            </w:pPr>
            <w:r w:rsidRPr="00001641">
              <w:rPr>
                <w:b/>
                <w:i/>
                <w:sz w:val="20"/>
                <w:lang w:val="en-US"/>
              </w:rPr>
              <w:t>Professional engineer</w:t>
            </w:r>
            <w:r w:rsidRPr="00001641">
              <w:rPr>
                <w:sz w:val="20"/>
                <w:lang w:val="en-US"/>
              </w:rPr>
              <w:t xml:space="preserve"> has the same mean as in Schedule 1 of the BCA.</w:t>
            </w:r>
          </w:p>
          <w:p w:rsidR="00BA12CB" w:rsidRPr="00001641" w:rsidRDefault="00BA12CB" w:rsidP="00C556D3">
            <w:pPr>
              <w:pStyle w:val="ListParagraph"/>
              <w:numPr>
                <w:ilvl w:val="0"/>
                <w:numId w:val="12"/>
              </w:numPr>
              <w:contextualSpacing/>
              <w:rPr>
                <w:sz w:val="20"/>
                <w:lang w:val="en-US"/>
              </w:rPr>
            </w:pPr>
            <w:r w:rsidRPr="00001641">
              <w:rPr>
                <w:b/>
                <w:i/>
                <w:sz w:val="20"/>
                <w:lang w:val="en-US"/>
              </w:rPr>
              <w:t>Building</w:t>
            </w:r>
            <w:r w:rsidRPr="00001641">
              <w:rPr>
                <w:sz w:val="20"/>
                <w:lang w:val="en-US"/>
              </w:rPr>
              <w:t xml:space="preserve"> has the same meaning as in section 1.4 of the Act i.e. “building includes part of a building and any structure or part of a structure….”</w:t>
            </w:r>
          </w:p>
          <w:p w:rsidR="00BA12CB" w:rsidRPr="00001641" w:rsidRDefault="00BA12CB" w:rsidP="00C556D3">
            <w:pPr>
              <w:pStyle w:val="ListParagraph"/>
              <w:numPr>
                <w:ilvl w:val="0"/>
                <w:numId w:val="12"/>
              </w:numPr>
              <w:contextualSpacing/>
              <w:rPr>
                <w:sz w:val="20"/>
                <w:lang w:val="en-US"/>
              </w:rPr>
            </w:pPr>
            <w:r w:rsidRPr="00001641">
              <w:rPr>
                <w:b/>
                <w:i/>
                <w:sz w:val="20"/>
                <w:lang w:val="en-US"/>
              </w:rPr>
              <w:t>Supported land</w:t>
            </w:r>
            <w:r w:rsidRPr="00001641">
              <w:rPr>
                <w:sz w:val="20"/>
                <w:lang w:val="en-US"/>
              </w:rPr>
              <w:t xml:space="preserve"> has the same meaning as in the Conveyancing Act 1919.</w:t>
            </w:r>
          </w:p>
          <w:p w:rsidR="00BA12CB" w:rsidRPr="000E700D" w:rsidRDefault="00BA12CB" w:rsidP="00BA12CB">
            <w:pPr>
              <w:pStyle w:val="ListParagraph"/>
              <w:ind w:left="457"/>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9C132D">
              <w:t>To monitor and manage vibration impacts from development.</w:t>
            </w:r>
          </w:p>
          <w:p w:rsidR="00BA12CB" w:rsidRPr="005C41F1" w:rsidRDefault="00BA12CB" w:rsidP="00BA12CB">
            <w:pPr>
              <w:spacing w:after="40"/>
              <w:rPr>
                <w:rFonts w:cs="Arial"/>
                <w:szCs w:val="22"/>
              </w:rPr>
            </w:pPr>
          </w:p>
        </w:tc>
      </w:tr>
      <w:tr w:rsidR="00BA12CB" w:rsidRPr="00C54D26"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Default="00BA12CB" w:rsidP="00BA12CB">
            <w:pPr>
              <w:rPr>
                <w:b/>
              </w:rPr>
            </w:pPr>
            <w:r w:rsidRPr="009561F4">
              <w:rPr>
                <w:b/>
              </w:rPr>
              <w:t>Erosion and Sediment Controls – Maintenance</w:t>
            </w:r>
          </w:p>
          <w:p w:rsidR="00BA12CB" w:rsidRPr="00C54D26" w:rsidRDefault="00BA12CB" w:rsidP="00BA12CB">
            <w:pPr>
              <w:rPr>
                <w:b/>
              </w:rPr>
            </w:pPr>
          </w:p>
        </w:tc>
      </w:tr>
      <w:tr w:rsidR="00BA12CB" w:rsidRPr="00C54D26"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9C132D" w:rsidRDefault="00BA12CB" w:rsidP="00BA12CB">
            <w:r w:rsidRPr="009C132D">
              <w:t xml:space="preserve">While site work is being carried out, water pollution, erosion, and sedimentation controls must be maintained in accordance with: </w:t>
            </w:r>
          </w:p>
          <w:p w:rsidR="00BA12CB" w:rsidRPr="009C132D" w:rsidRDefault="00BA12CB" w:rsidP="00C556D3">
            <w:pPr>
              <w:pStyle w:val="ListParagraph"/>
              <w:numPr>
                <w:ilvl w:val="0"/>
                <w:numId w:val="74"/>
              </w:numPr>
              <w:contextualSpacing/>
              <w:rPr>
                <w:lang w:val="en-US"/>
              </w:rPr>
            </w:pPr>
            <w:r w:rsidRPr="009C132D">
              <w:rPr>
                <w:lang w:val="en-US"/>
              </w:rPr>
              <w:t>the Soil and Water Management Plan required under this consent,</w:t>
            </w:r>
          </w:p>
          <w:p w:rsidR="00BA12CB" w:rsidRPr="009C132D" w:rsidRDefault="00BA12CB" w:rsidP="00C556D3">
            <w:pPr>
              <w:pStyle w:val="ListParagraph"/>
              <w:numPr>
                <w:ilvl w:val="0"/>
                <w:numId w:val="74"/>
              </w:numPr>
              <w:contextualSpacing/>
              <w:rPr>
                <w:lang w:val="en-US"/>
              </w:rPr>
            </w:pPr>
            <w:r w:rsidRPr="009C132D">
              <w:rPr>
                <w:lang w:val="en-US"/>
              </w:rPr>
              <w:t xml:space="preserve">“Do it Right On Site, Soil and Water Management for the Construction Industry” </w:t>
            </w:r>
            <w:r>
              <w:rPr>
                <w:lang w:val="en-US"/>
              </w:rPr>
              <w:t xml:space="preserve">and the accompanying factsheets </w:t>
            </w:r>
            <w:r w:rsidRPr="009C132D">
              <w:rPr>
                <w:lang w:val="en-US"/>
              </w:rPr>
              <w:t xml:space="preserve">published by the Southern Sydney Regional Organisation of Councils, and </w:t>
            </w:r>
          </w:p>
          <w:p w:rsidR="00BA12CB" w:rsidRPr="009C132D" w:rsidRDefault="00BA12CB" w:rsidP="00C556D3">
            <w:pPr>
              <w:pStyle w:val="ListParagraph"/>
              <w:numPr>
                <w:ilvl w:val="0"/>
                <w:numId w:val="74"/>
              </w:numPr>
              <w:contextualSpacing/>
              <w:rPr>
                <w:lang w:val="en-US"/>
              </w:rPr>
            </w:pPr>
            <w:r w:rsidRPr="009C132D">
              <w:rPr>
                <w:lang w:val="en-US"/>
              </w:rPr>
              <w:t>“Managing Urban Stormwater - Soils and Construction” 2004 published by the NSW Government (The Blue Book).</w:t>
            </w:r>
          </w:p>
          <w:p w:rsidR="00BA12CB" w:rsidRPr="009C132D" w:rsidRDefault="00BA12CB" w:rsidP="00BA12CB">
            <w:pPr>
              <w:ind w:left="567"/>
            </w:pPr>
          </w:p>
          <w:p w:rsidR="00BA12CB" w:rsidRDefault="00BA12CB" w:rsidP="00BA12CB">
            <w:r w:rsidRPr="009C132D">
              <w:t>Where there is any conflict The Blue Book takes precedence.</w:t>
            </w:r>
          </w:p>
          <w:p w:rsidR="00BA12CB" w:rsidRDefault="00BA12CB" w:rsidP="00BA12CB">
            <w:pPr>
              <w:ind w:left="567"/>
            </w:pPr>
          </w:p>
          <w:p w:rsidR="00BA12CB" w:rsidRPr="002E748B" w:rsidRDefault="00BA12CB" w:rsidP="00BA12CB">
            <w:pPr>
              <w:rPr>
                <w:b/>
                <w:sz w:val="20"/>
              </w:rPr>
            </w:pPr>
            <w:r w:rsidRPr="002E748B">
              <w:rPr>
                <w:b/>
                <w:sz w:val="20"/>
              </w:rPr>
              <w:t>Notes:</w:t>
            </w:r>
          </w:p>
          <w:p w:rsidR="00BA12CB" w:rsidRPr="002E748B" w:rsidRDefault="00BA12CB" w:rsidP="00C556D3">
            <w:pPr>
              <w:pStyle w:val="ListParagraph"/>
              <w:numPr>
                <w:ilvl w:val="0"/>
                <w:numId w:val="12"/>
              </w:numPr>
              <w:contextualSpacing/>
              <w:rPr>
                <w:sz w:val="20"/>
                <w:lang w:val="en-US"/>
              </w:rPr>
            </w:pPr>
            <w:r w:rsidRPr="002E748B">
              <w:rPr>
                <w:sz w:val="20"/>
                <w:lang w:val="en-US"/>
              </w:rPr>
              <w:t>A failure to comply with this condition may result in penalty infringement notices, prosecution, notices and orders under the Act and/or the Protection of the Environment Operations Act 1997 without any further warning.  It is a criminal offence to cause, permit or allow pollution.</w:t>
            </w:r>
          </w:p>
          <w:p w:rsidR="00BA12CB" w:rsidRPr="002E748B" w:rsidRDefault="00BA12CB" w:rsidP="00C556D3">
            <w:pPr>
              <w:pStyle w:val="ListParagraph"/>
              <w:numPr>
                <w:ilvl w:val="0"/>
                <w:numId w:val="12"/>
              </w:numPr>
              <w:contextualSpacing/>
              <w:rPr>
                <w:sz w:val="20"/>
                <w:lang w:val="en-US"/>
              </w:rPr>
            </w:pPr>
            <w:r w:rsidRPr="002E748B">
              <w:rPr>
                <w:sz w:val="20"/>
                <w:lang w:val="en-US"/>
              </w:rPr>
              <w:t>Section 257 of the Protection of the Environment Operations Act 1997 provides that “the occupier of premises at or from which any pollution occurs is taken to have caused the pollution”.</w:t>
            </w:r>
          </w:p>
          <w:p w:rsidR="00BA12CB" w:rsidRPr="002E748B" w:rsidRDefault="00BA12CB" w:rsidP="00C556D3">
            <w:pPr>
              <w:pStyle w:val="ListParagraph"/>
              <w:numPr>
                <w:ilvl w:val="0"/>
                <w:numId w:val="12"/>
              </w:numPr>
              <w:contextualSpacing/>
              <w:rPr>
                <w:lang w:val="en-US"/>
              </w:rPr>
            </w:pPr>
            <w:r w:rsidRPr="002E748B">
              <w:rPr>
                <w:sz w:val="20"/>
                <w:lang w:val="en-US"/>
              </w:rPr>
              <w:t>Warning: Irrespective of this condition any person occupying the site may be subject to proceedings under the Protection of the Environment Operations Act 1997 where pollution is caused, permitted or allowed as the result of the occupation of the land being developed whether or not they actually cause the pollution.</w:t>
            </w:r>
          </w:p>
          <w:p w:rsidR="00BA12CB" w:rsidRPr="009561F4" w:rsidRDefault="00BA12CB" w:rsidP="00BA12CB">
            <w:pPr>
              <w:pStyle w:val="ListParagraph"/>
              <w:ind w:left="457"/>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9C132D">
              <w:t>To prevent potential water pollution and dust nuisance.</w:t>
            </w:r>
          </w:p>
          <w:p w:rsidR="00BA12CB" w:rsidRPr="005C41F1" w:rsidRDefault="00BA12CB" w:rsidP="00BA12CB">
            <w:pPr>
              <w:spacing w:after="40"/>
              <w:rPr>
                <w:rFonts w:cs="Arial"/>
                <w:szCs w:val="22"/>
              </w:rPr>
            </w:pPr>
          </w:p>
        </w:tc>
      </w:tr>
      <w:tr w:rsidR="00BA12CB" w:rsidRPr="00F50C37"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F50C37"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Default="00BA12CB" w:rsidP="00BA12CB">
            <w:pPr>
              <w:rPr>
                <w:b/>
              </w:rPr>
            </w:pPr>
            <w:r w:rsidRPr="00F50C37">
              <w:rPr>
                <w:b/>
              </w:rPr>
              <w:t>Disposal of Site Water During Construction</w:t>
            </w:r>
          </w:p>
          <w:p w:rsidR="00BA12CB" w:rsidRPr="00F50C37" w:rsidRDefault="00BA12CB" w:rsidP="00BA12CB">
            <w:pPr>
              <w:rPr>
                <w:b/>
              </w:rPr>
            </w:pPr>
          </w:p>
        </w:tc>
      </w:tr>
      <w:tr w:rsidR="00BA12CB" w:rsidRPr="00F50C37" w:rsidTr="00BA12CB">
        <w:trPr>
          <w:trHeight w:val="986"/>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716016" w:rsidRDefault="00BA12CB" w:rsidP="00BA12CB">
            <w:r w:rsidRPr="00716016">
              <w:t>While site work is being carried out:</w:t>
            </w:r>
          </w:p>
          <w:p w:rsidR="00BA12CB" w:rsidRPr="00716016" w:rsidRDefault="00BA12CB" w:rsidP="00C556D3">
            <w:pPr>
              <w:pStyle w:val="ListParagraph"/>
              <w:numPr>
                <w:ilvl w:val="0"/>
                <w:numId w:val="75"/>
              </w:numPr>
              <w:contextualSpacing/>
              <w:rPr>
                <w:lang w:val="en-US"/>
              </w:rPr>
            </w:pPr>
            <w:r w:rsidRPr="00716016">
              <w:rPr>
                <w:lang w:val="en-US"/>
              </w:rPr>
              <w:t>Prior to pumping any water into the road or public stormwater system, approval must be obtained from Council under section 138(1)(d) of the Roads Act 1993.</w:t>
            </w:r>
          </w:p>
          <w:p w:rsidR="00BA12CB" w:rsidRPr="00716016" w:rsidRDefault="00BA12CB" w:rsidP="00C556D3">
            <w:pPr>
              <w:pStyle w:val="ListParagraph"/>
              <w:numPr>
                <w:ilvl w:val="0"/>
                <w:numId w:val="75"/>
              </w:numPr>
              <w:contextualSpacing/>
              <w:rPr>
                <w:lang w:val="en-US"/>
              </w:rPr>
            </w:pPr>
            <w:r w:rsidRPr="00716016">
              <w:rPr>
                <w:lang w:val="en-US"/>
              </w:rPr>
              <w:t>Water pollution, as defined by the Protection of the Environment Operations Act 1997, must not occur as the result of the discharge to the road, public stormwater system or other place of any site water.</w:t>
            </w:r>
          </w:p>
          <w:p w:rsidR="00BA12CB" w:rsidRDefault="00BA12CB" w:rsidP="00C556D3">
            <w:pPr>
              <w:pStyle w:val="ListParagraph"/>
              <w:numPr>
                <w:ilvl w:val="0"/>
                <w:numId w:val="75"/>
              </w:numPr>
              <w:contextualSpacing/>
              <w:rPr>
                <w:lang w:val="en-US"/>
              </w:rPr>
            </w:pPr>
            <w:r w:rsidRPr="00716016">
              <w:rPr>
                <w:lang w:val="en-US"/>
              </w:rPr>
              <w:t>That stormwater from any roof or other impervious areas is linked, via temporary downpipes and stormwater pipes, to a Council approved stormwater disposal system immediately upon completion of the roof installation or work creating other impervious areas.</w:t>
            </w:r>
          </w:p>
          <w:p w:rsidR="00BA12CB" w:rsidRPr="00F50C37" w:rsidRDefault="00BA12CB" w:rsidP="00BA12CB">
            <w:pPr>
              <w:pStyle w:val="ListParagraph"/>
              <w:ind w:left="457"/>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sidRPr="00C32279">
              <w:t xml:space="preserve"> </w:t>
            </w:r>
            <w:r w:rsidRPr="00716016">
              <w:t>To ensure that adjoining and neighbouring land is not adversely affected by unreasonable overland flows of stormwater</w:t>
            </w:r>
            <w:r>
              <w:t xml:space="preserve"> </w:t>
            </w:r>
            <w:r w:rsidRPr="00716016">
              <w:t xml:space="preserve">and that site water does </w:t>
            </w:r>
            <w:r>
              <w:t xml:space="preserve">not </w:t>
            </w:r>
            <w:r w:rsidRPr="00716016">
              <w:t>cause erosion and water pollution.</w:t>
            </w:r>
          </w:p>
          <w:p w:rsidR="00BA12CB" w:rsidRPr="005C41F1" w:rsidRDefault="00BA12CB" w:rsidP="00BA12CB">
            <w:pPr>
              <w:spacing w:after="40"/>
              <w:rPr>
                <w:rFonts w:cs="Arial"/>
                <w:szCs w:val="22"/>
              </w:rPr>
            </w:pPr>
          </w:p>
        </w:tc>
      </w:tr>
      <w:tr w:rsidR="00BA12CB" w:rsidRPr="005C138A"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Default="00BA12CB" w:rsidP="00BA12CB">
            <w:pPr>
              <w:rPr>
                <w:b/>
              </w:rPr>
            </w:pPr>
            <w:r w:rsidRPr="005C138A">
              <w:rPr>
                <w:b/>
              </w:rPr>
              <w:t>Site Cranes</w:t>
            </w:r>
          </w:p>
          <w:p w:rsidR="00BA12CB" w:rsidRPr="005C138A" w:rsidRDefault="00BA12CB" w:rsidP="00BA12CB">
            <w:pPr>
              <w:rPr>
                <w:b/>
              </w:rPr>
            </w:pPr>
          </w:p>
        </w:tc>
      </w:tr>
      <w:tr w:rsidR="00BA12CB" w:rsidRPr="00C54D26"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716016" w:rsidRDefault="00BA12CB" w:rsidP="00BA12CB">
            <w:r w:rsidRPr="00716016">
              <w:t xml:space="preserve">While site work is being carried out, site crane(s) and hoist(s) may be erected within the boundary of the land being developed subject to compliance with Australian Standards AS 1418, AS 2549 and AS 2550 and all relevant parts to these standards.  </w:t>
            </w:r>
          </w:p>
          <w:p w:rsidR="00BA12CB" w:rsidRPr="00716016" w:rsidRDefault="00BA12CB" w:rsidP="00BA12CB"/>
          <w:p w:rsidR="00BA12CB" w:rsidRPr="00716016" w:rsidRDefault="00BA12CB" w:rsidP="00BA12CB">
            <w:r w:rsidRPr="00716016">
              <w:t>Cranes must not swing or hoist over any public place unless the relevant approvals have been obtained under the Local Government Act 1993, Crown Lands Act 1989 or Roads Act 1993.</w:t>
            </w:r>
          </w:p>
          <w:p w:rsidR="00BA12CB" w:rsidRPr="00716016" w:rsidRDefault="00BA12CB" w:rsidP="00BA12CB"/>
          <w:p w:rsidR="00BA12CB" w:rsidRPr="00716016" w:rsidRDefault="00BA12CB" w:rsidP="00BA12CB">
            <w:r w:rsidRPr="00716016">
              <w:t>The crane must not be illuminated outside approved working hours other than in relation to safety beacons required by the Civil Aviation Safety Authority under the Civil Aviation Act 1988 (Cth).</w:t>
            </w:r>
          </w:p>
          <w:p w:rsidR="00BA12CB" w:rsidRPr="00716016" w:rsidRDefault="00BA12CB" w:rsidP="00BA12CB"/>
          <w:p w:rsidR="00BA12CB" w:rsidRDefault="00BA12CB" w:rsidP="00BA12CB">
            <w:r w:rsidRPr="00716016">
              <w:t>No illuminated sign(s) must be erected upon or displayed upon any site crane.</w:t>
            </w:r>
          </w:p>
          <w:p w:rsidR="00BA12CB" w:rsidRDefault="00BA12CB" w:rsidP="00BA12CB">
            <w:pPr>
              <w:ind w:left="457"/>
            </w:pPr>
          </w:p>
          <w:p w:rsidR="00BA12CB" w:rsidRPr="00C33FAC" w:rsidRDefault="00BA12CB" w:rsidP="00BA12CB">
            <w:pPr>
              <w:rPr>
                <w:b/>
                <w:sz w:val="20"/>
              </w:rPr>
            </w:pPr>
            <w:r w:rsidRPr="00C33FAC">
              <w:rPr>
                <w:b/>
                <w:sz w:val="20"/>
              </w:rPr>
              <w:t>Notes:</w:t>
            </w:r>
          </w:p>
          <w:p w:rsidR="00BA12CB" w:rsidRPr="00C33FAC" w:rsidRDefault="00BA12CB" w:rsidP="00C556D3">
            <w:pPr>
              <w:pStyle w:val="ListParagraph"/>
              <w:numPr>
                <w:ilvl w:val="0"/>
                <w:numId w:val="12"/>
              </w:numPr>
              <w:contextualSpacing/>
              <w:rPr>
                <w:sz w:val="20"/>
                <w:lang w:val="en-US"/>
              </w:rPr>
            </w:pPr>
            <w:r w:rsidRPr="00C33FAC">
              <w:rPr>
                <w:sz w:val="20"/>
                <w:lang w:val="en-US"/>
              </w:rPr>
              <w:t>Where it is proposed to swing a crane over a public place a separate application to Council must be made under section 68 of the Local Government Act 1993 and obtain activity approval from Council prior to swinging or hoisting over the public place.</w:t>
            </w:r>
          </w:p>
          <w:p w:rsidR="00BA12CB" w:rsidRPr="00C54D26" w:rsidRDefault="00BA12CB" w:rsidP="00C556D3">
            <w:pPr>
              <w:pStyle w:val="ListParagraph"/>
              <w:numPr>
                <w:ilvl w:val="0"/>
                <w:numId w:val="12"/>
              </w:numPr>
              <w:contextualSpacing/>
              <w:rPr>
                <w:lang w:val="en-US"/>
              </w:rPr>
            </w:pPr>
            <w:r w:rsidRPr="00C33FAC">
              <w:rPr>
                <w:sz w:val="20"/>
                <w:lang w:val="en-US"/>
              </w:rPr>
              <w:t>Where it is proposed to swing a crane over private land the consent of the owner of that private land is required.  Alternatively, an access order under the Access to Neighbouring Land Act 2000 or easement under section 88K of the Conveyancing Act 1919 or section 40 of the Land and Environment Court Act 1979 as appropriate must be obtained.  The encroachment of cranes or the like is a civil matter of trespass and encroachment.  Council does not adjudicate or regulate such trespasses or encroachments.</w:t>
            </w: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BD181E">
              <w:t>To ensure site cranes are used safely with the relevant approvals.</w:t>
            </w:r>
          </w:p>
          <w:p w:rsidR="00BA12CB" w:rsidRPr="005C41F1" w:rsidRDefault="00BA12CB" w:rsidP="00BA12CB">
            <w:pPr>
              <w:spacing w:after="40"/>
              <w:rPr>
                <w:rFonts w:cs="Arial"/>
                <w:szCs w:val="22"/>
              </w:rPr>
            </w:pPr>
          </w:p>
        </w:tc>
      </w:tr>
      <w:tr w:rsidR="00BA12CB" w:rsidRPr="005C138A"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Default="00BA12CB" w:rsidP="00BA12CB">
            <w:pPr>
              <w:rPr>
                <w:b/>
              </w:rPr>
            </w:pPr>
            <w:r w:rsidRPr="005C138A">
              <w:rPr>
                <w:b/>
              </w:rPr>
              <w:t>Check Surveys - boundary location, building location, building height, stormwater drainage system and flood protection measures relative to Australian Height Datum</w:t>
            </w:r>
          </w:p>
          <w:p w:rsidR="00BA12CB" w:rsidRPr="005C138A" w:rsidRDefault="00BA12CB" w:rsidP="00BA12CB">
            <w:pPr>
              <w:rPr>
                <w:b/>
              </w:rPr>
            </w:pPr>
          </w:p>
        </w:tc>
      </w:tr>
      <w:tr w:rsidR="00BA12CB" w:rsidRPr="005C138A"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BD181E" w:rsidRDefault="00BA12CB" w:rsidP="00BA12CB">
            <w:r w:rsidRPr="00BD181E">
              <w:t>While site work is being carried out, a registered surveyor must carry out check surveys and provide survey certificates confirming the location of the building(s), ancillary works, flood protection works and the stormwater drainage system relative to the boundaries of the site and that the height of buildings, ancillary works, flood protection works and the stormwater drainage system relative to Australian Height Datum complies with this consent at the following critical stages.</w:t>
            </w:r>
          </w:p>
          <w:p w:rsidR="00BA12CB" w:rsidRPr="00BD181E" w:rsidRDefault="00BA12CB" w:rsidP="00BA12CB"/>
          <w:p w:rsidR="00BA12CB" w:rsidRPr="00BD181E" w:rsidRDefault="00BA12CB" w:rsidP="00BA12CB">
            <w:r w:rsidRPr="00BD181E">
              <w:t>Work must not proceed beyond each of the following critical stages until compliance has been demonstrated to the Principal Certifier’s satisfaction:</w:t>
            </w:r>
          </w:p>
          <w:p w:rsidR="00BA12CB" w:rsidRPr="00BD181E" w:rsidRDefault="00BA12CB" w:rsidP="00C556D3">
            <w:pPr>
              <w:pStyle w:val="ListParagraph"/>
              <w:numPr>
                <w:ilvl w:val="0"/>
                <w:numId w:val="76"/>
              </w:numPr>
              <w:contextualSpacing/>
              <w:rPr>
                <w:lang w:val="en-US"/>
              </w:rPr>
            </w:pPr>
            <w:r w:rsidRPr="00BD181E">
              <w:rPr>
                <w:lang w:val="en-US"/>
              </w:rPr>
              <w:t>Upon the completion of foundation walls prior to the laying of any floor or the pouring of any floor slab and generally at damp proof course level.</w:t>
            </w:r>
          </w:p>
          <w:p w:rsidR="00BA12CB" w:rsidRPr="00BD181E" w:rsidRDefault="00BA12CB" w:rsidP="00C556D3">
            <w:pPr>
              <w:pStyle w:val="ListParagraph"/>
              <w:numPr>
                <w:ilvl w:val="0"/>
                <w:numId w:val="76"/>
              </w:numPr>
              <w:contextualSpacing/>
              <w:rPr>
                <w:lang w:val="en-US"/>
              </w:rPr>
            </w:pPr>
            <w:r w:rsidRPr="00BD181E">
              <w:rPr>
                <w:lang w:val="en-US"/>
              </w:rPr>
              <w:t>Upon the completion of formwork for floor slabs prior to the laying of any floor or the pouring of any concrete and generally at each storey.</w:t>
            </w:r>
          </w:p>
          <w:p w:rsidR="00BA12CB" w:rsidRPr="00BD181E" w:rsidRDefault="00BA12CB" w:rsidP="00C556D3">
            <w:pPr>
              <w:pStyle w:val="ListParagraph"/>
              <w:numPr>
                <w:ilvl w:val="0"/>
                <w:numId w:val="76"/>
              </w:numPr>
              <w:contextualSpacing/>
              <w:rPr>
                <w:lang w:val="en-US"/>
              </w:rPr>
            </w:pPr>
            <w:r w:rsidRPr="00BD181E">
              <w:rPr>
                <w:lang w:val="en-US"/>
              </w:rPr>
              <w:t>Upon the completion of formwork or framework for the roof(s) prior to the laying of any roofing or the pouring of any concrete roof.</w:t>
            </w:r>
          </w:p>
          <w:p w:rsidR="00BA12CB" w:rsidRPr="00BD181E" w:rsidRDefault="00BA12CB" w:rsidP="00C556D3">
            <w:pPr>
              <w:pStyle w:val="ListParagraph"/>
              <w:numPr>
                <w:ilvl w:val="0"/>
                <w:numId w:val="76"/>
              </w:numPr>
              <w:contextualSpacing/>
              <w:rPr>
                <w:lang w:val="en-US"/>
              </w:rPr>
            </w:pPr>
            <w:r w:rsidRPr="00BD181E">
              <w:rPr>
                <w:lang w:val="en-US"/>
              </w:rPr>
              <w:t>Upon the completion of formwork and steel fixing prior to pouring of any concrete for any ancillary structure, flood protection work, swimming pool or spa pool or the like.</w:t>
            </w:r>
          </w:p>
          <w:p w:rsidR="00BA12CB" w:rsidRPr="00BD181E" w:rsidRDefault="00BA12CB" w:rsidP="00C556D3">
            <w:pPr>
              <w:pStyle w:val="ListParagraph"/>
              <w:numPr>
                <w:ilvl w:val="0"/>
                <w:numId w:val="76"/>
              </w:numPr>
              <w:contextualSpacing/>
              <w:rPr>
                <w:lang w:val="en-US"/>
              </w:rPr>
            </w:pPr>
            <w:r w:rsidRPr="00BD181E">
              <w:rPr>
                <w:lang w:val="en-US"/>
              </w:rPr>
              <w:t>Upon the completion of formwork and steel fixing prior to pouring of any concrete for driveways showing transitions and crest thresholds confirming that driveway levels match Council approved driveway crossing levels and minimum flood levels.</w:t>
            </w:r>
          </w:p>
          <w:p w:rsidR="00BA12CB" w:rsidRPr="00BD181E" w:rsidRDefault="00BA12CB" w:rsidP="00C556D3">
            <w:pPr>
              <w:pStyle w:val="ListParagraph"/>
              <w:numPr>
                <w:ilvl w:val="0"/>
                <w:numId w:val="76"/>
              </w:numPr>
              <w:contextualSpacing/>
              <w:rPr>
                <w:lang w:val="en-US"/>
              </w:rPr>
            </w:pPr>
            <w:r w:rsidRPr="00BD181E">
              <w:rPr>
                <w:lang w:val="en-US"/>
              </w:rPr>
              <w:t>Stormwater drainage Systems are in place prior to back filling over pipes confirming location, height and capacity of works.</w:t>
            </w:r>
          </w:p>
          <w:p w:rsidR="00BA12CB" w:rsidRPr="00BD181E" w:rsidRDefault="00BA12CB" w:rsidP="00C556D3">
            <w:pPr>
              <w:pStyle w:val="ListParagraph"/>
              <w:numPr>
                <w:ilvl w:val="0"/>
                <w:numId w:val="76"/>
              </w:numPr>
              <w:contextualSpacing/>
              <w:rPr>
                <w:lang w:val="en-US"/>
              </w:rPr>
            </w:pPr>
            <w:r w:rsidRPr="00BD181E">
              <w:rPr>
                <w:lang w:val="en-US"/>
              </w:rPr>
              <w:t>Flood protection measures are in place confirming location, height and capacity.</w:t>
            </w:r>
          </w:p>
          <w:p w:rsidR="00BA12CB" w:rsidRPr="005C138A" w:rsidRDefault="00BA12CB" w:rsidP="00BA12CB">
            <w:pPr>
              <w:rPr>
                <w:b/>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BD181E">
              <w:t>To ensure that development occurs in the location and at the height approved under this consent, which is critical to ensure that buildings are constructed to minimum heights for flood protection and maximum heights to protect views and the amenity of neighbours</w:t>
            </w:r>
            <w:r>
              <w:t>.</w:t>
            </w:r>
          </w:p>
          <w:p w:rsidR="00BA12CB" w:rsidRPr="005C41F1" w:rsidRDefault="00BA12CB" w:rsidP="00BA12CB">
            <w:pPr>
              <w:spacing w:after="40"/>
              <w:rPr>
                <w:rFonts w:cs="Arial"/>
                <w:szCs w:val="22"/>
              </w:rPr>
            </w:pPr>
          </w:p>
        </w:tc>
      </w:tr>
      <w:tr w:rsidR="00BA12CB" w:rsidRPr="001C5ABE"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Default="00BA12CB" w:rsidP="00BA12CB">
            <w:pPr>
              <w:rPr>
                <w:b/>
              </w:rPr>
            </w:pPr>
            <w:r w:rsidRPr="001C5ABE">
              <w:rPr>
                <w:b/>
              </w:rPr>
              <w:t>Placement and Use of Skip Bins</w:t>
            </w:r>
          </w:p>
          <w:p w:rsidR="00BA12CB" w:rsidRPr="001C5ABE" w:rsidRDefault="00BA12CB" w:rsidP="00BA12CB">
            <w:pPr>
              <w:rPr>
                <w:b/>
              </w:rPr>
            </w:pPr>
          </w:p>
        </w:tc>
      </w:tr>
      <w:tr w:rsidR="00BA12CB" w:rsidRPr="001C5ABE"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BD181E" w:rsidRDefault="00BA12CB" w:rsidP="00BA12CB">
            <w:r w:rsidRPr="00BD181E">
              <w:t>While site work is being carried out, all waste storage containers, including but not limited to skip bins, must be stored within the site unless:</w:t>
            </w:r>
          </w:p>
          <w:p w:rsidR="00BA12CB" w:rsidRPr="00BD181E" w:rsidRDefault="00BA12CB" w:rsidP="00BA12CB">
            <w:pPr>
              <w:ind w:left="567"/>
            </w:pPr>
          </w:p>
          <w:p w:rsidR="00BA12CB" w:rsidRPr="00BD181E" w:rsidRDefault="00BA12CB" w:rsidP="00C556D3">
            <w:pPr>
              <w:pStyle w:val="ListParagraph"/>
              <w:numPr>
                <w:ilvl w:val="0"/>
                <w:numId w:val="77"/>
              </w:numPr>
              <w:contextualSpacing/>
              <w:rPr>
                <w:lang w:val="en-US"/>
              </w:rPr>
            </w:pPr>
            <w:r w:rsidRPr="00BD181E">
              <w:rPr>
                <w:lang w:val="en-US"/>
              </w:rPr>
              <w:t>Activity Approval has been issued by Council under section 68 of the Local Government Act 1993 to place the waste storage container in a public place; and</w:t>
            </w:r>
          </w:p>
          <w:p w:rsidR="00BA12CB" w:rsidRPr="00BD181E" w:rsidRDefault="00BA12CB" w:rsidP="00C556D3">
            <w:pPr>
              <w:pStyle w:val="ListParagraph"/>
              <w:numPr>
                <w:ilvl w:val="0"/>
                <w:numId w:val="77"/>
              </w:numPr>
              <w:contextualSpacing/>
              <w:rPr>
                <w:lang w:val="en-US"/>
              </w:rPr>
            </w:pPr>
            <w:r w:rsidRPr="00BD181E">
              <w:rPr>
                <w:lang w:val="en-US"/>
              </w:rPr>
              <w:t>where located on the road it is located only in a positions where a vehicle may lawfully park in accordance with the Australian Road Rules.</w:t>
            </w:r>
          </w:p>
          <w:p w:rsidR="00BA12CB" w:rsidRDefault="00BA12CB" w:rsidP="00BA12CB">
            <w:pPr>
              <w:ind w:left="567"/>
            </w:pPr>
          </w:p>
          <w:p w:rsidR="00BA12CB" w:rsidRPr="00C33FAC" w:rsidRDefault="00BA12CB" w:rsidP="00BA12CB">
            <w:pPr>
              <w:rPr>
                <w:b/>
                <w:sz w:val="20"/>
              </w:rPr>
            </w:pPr>
            <w:r w:rsidRPr="00C33FAC">
              <w:rPr>
                <w:b/>
                <w:sz w:val="20"/>
              </w:rPr>
              <w:t>Notes:</w:t>
            </w:r>
          </w:p>
          <w:p w:rsidR="00BA12CB" w:rsidRPr="00C33FAC" w:rsidRDefault="00BA12CB" w:rsidP="00C556D3">
            <w:pPr>
              <w:pStyle w:val="ListParagraph"/>
              <w:numPr>
                <w:ilvl w:val="0"/>
                <w:numId w:val="12"/>
              </w:numPr>
              <w:contextualSpacing/>
              <w:rPr>
                <w:lang w:val="en-US"/>
              </w:rPr>
            </w:pPr>
            <w:r w:rsidRPr="00C33FAC">
              <w:rPr>
                <w:sz w:val="20"/>
                <w:lang w:val="en-US"/>
              </w:rPr>
              <w:t>Waste storage containers must not be located on the footpath without a site specific activity approval.  Where such site specific activity approval is granted a 1.5m wide clear path of travel is maintained free of any trip hazards.</w:t>
            </w:r>
          </w:p>
          <w:p w:rsidR="00BA12CB" w:rsidRPr="001C5ABE" w:rsidRDefault="00BA12CB" w:rsidP="00BA12CB">
            <w:pPr>
              <w:pStyle w:val="ListParagraph"/>
              <w:ind w:left="284"/>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8158D2">
              <w:t>To ensure waste storage containers are appropriately located.</w:t>
            </w:r>
          </w:p>
          <w:p w:rsidR="00BA12CB" w:rsidRPr="005C41F1" w:rsidRDefault="00BA12CB" w:rsidP="00BA12CB">
            <w:pPr>
              <w:spacing w:after="40"/>
              <w:rPr>
                <w:rFonts w:cs="Arial"/>
                <w:szCs w:val="22"/>
              </w:rPr>
            </w:pPr>
          </w:p>
        </w:tc>
      </w:tr>
      <w:tr w:rsidR="00BA12CB" w:rsidRPr="001C5ABE"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Default="00BA12CB" w:rsidP="00BA12CB">
            <w:pPr>
              <w:rPr>
                <w:b/>
              </w:rPr>
            </w:pPr>
            <w:r w:rsidRPr="001C5ABE">
              <w:rPr>
                <w:b/>
              </w:rPr>
              <w:t>Prohibition of Burning</w:t>
            </w:r>
          </w:p>
          <w:p w:rsidR="00BA12CB" w:rsidRPr="001C5ABE" w:rsidRDefault="00BA12CB" w:rsidP="00BA12CB">
            <w:pPr>
              <w:rPr>
                <w:b/>
              </w:rPr>
            </w:pPr>
          </w:p>
        </w:tc>
      </w:tr>
      <w:tr w:rsidR="00BA12CB" w:rsidRPr="001C5ABE"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Default="00BA12CB" w:rsidP="00BA12CB">
            <w:r w:rsidRPr="008158D2">
              <w:t>While site work is being carried out, there must be no burning of any waste or other materials. The burning of copper chrome arsenate (CCA) or pentachlorophenol (PCP) treated timber is prohibited in all parts of NSW.  All burning is prohibited in the Woollahra local government area.</w:t>
            </w:r>
          </w:p>
          <w:p w:rsidR="00BA12CB" w:rsidRDefault="00BA12CB" w:rsidP="00BA12CB">
            <w:pPr>
              <w:ind w:left="567"/>
            </w:pPr>
          </w:p>
          <w:p w:rsidR="00BA12CB" w:rsidRPr="00C33FAC" w:rsidRDefault="00BA12CB" w:rsidP="00BA12CB">
            <w:pPr>
              <w:rPr>
                <w:b/>
                <w:sz w:val="20"/>
              </w:rPr>
            </w:pPr>
            <w:r w:rsidRPr="00C33FAC">
              <w:rPr>
                <w:b/>
                <w:sz w:val="20"/>
              </w:rPr>
              <w:t>Notes:</w:t>
            </w:r>
          </w:p>
          <w:p w:rsidR="00BA12CB" w:rsidRPr="00C33FAC" w:rsidRDefault="00BA12CB" w:rsidP="00C556D3">
            <w:pPr>
              <w:pStyle w:val="ListParagraph"/>
              <w:numPr>
                <w:ilvl w:val="0"/>
                <w:numId w:val="12"/>
              </w:numPr>
              <w:contextualSpacing/>
              <w:rPr>
                <w:lang w:val="en-US"/>
              </w:rPr>
            </w:pPr>
            <w:r w:rsidRPr="00C33FAC">
              <w:rPr>
                <w:sz w:val="20"/>
                <w:lang w:val="en-US"/>
              </w:rPr>
              <w:t>Under the Protection of the Environment Operations (Clean Air) Regulation 2021 all burning (including burning of vegetation and domestic waste) is prohibited except with approval.  No approval is granted under this consent for any burning.</w:t>
            </w:r>
          </w:p>
          <w:p w:rsidR="00BA12CB" w:rsidRPr="001C5ABE" w:rsidRDefault="00BA12CB" w:rsidP="00BA12CB">
            <w:pPr>
              <w:pStyle w:val="ListParagraph"/>
              <w:ind w:left="284"/>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8158D2">
              <w:t>To ensure no burning of waste occurs.</w:t>
            </w:r>
          </w:p>
          <w:p w:rsidR="00BA12CB" w:rsidRPr="005C41F1" w:rsidRDefault="00BA12CB" w:rsidP="00BA12CB">
            <w:pPr>
              <w:spacing w:after="40"/>
              <w:rPr>
                <w:rFonts w:cs="Arial"/>
                <w:szCs w:val="22"/>
              </w:rPr>
            </w:pPr>
          </w:p>
        </w:tc>
      </w:tr>
      <w:tr w:rsidR="00BA12CB" w:rsidRPr="001C5ABE"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Pr="00B82F1E" w:rsidRDefault="00BA12CB" w:rsidP="00BA12CB">
            <w:pPr>
              <w:rPr>
                <w:b/>
              </w:rPr>
            </w:pPr>
            <w:r w:rsidRPr="00B82F1E">
              <w:rPr>
                <w:b/>
              </w:rPr>
              <w:t>Dust Mitigation</w:t>
            </w:r>
          </w:p>
          <w:p w:rsidR="00BA12CB" w:rsidRPr="00C364CE" w:rsidRDefault="00BA12CB" w:rsidP="00BA12CB"/>
        </w:tc>
      </w:tr>
      <w:tr w:rsidR="00BA12CB" w:rsidRPr="001C5ABE"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8158D2" w:rsidRDefault="00BA12CB" w:rsidP="00BA12CB">
            <w:r w:rsidRPr="008158D2">
              <w:t xml:space="preserve">While site work is being carried out, dust mitigation must be implemented in accordance with “Dust Control - Do it right on site” </w:t>
            </w:r>
            <w:r>
              <w:t xml:space="preserve">and the accompanying facts sheets </w:t>
            </w:r>
            <w:r w:rsidRPr="008158D2">
              <w:t>published by the Southern Sydney Regional Organisation of Councils.</w:t>
            </w:r>
          </w:p>
          <w:p w:rsidR="00BA12CB" w:rsidRPr="008158D2" w:rsidRDefault="00BA12CB" w:rsidP="00BA12CB">
            <w:pPr>
              <w:ind w:left="567"/>
            </w:pPr>
          </w:p>
          <w:p w:rsidR="00BA12CB" w:rsidRPr="008158D2" w:rsidRDefault="00BA12CB" w:rsidP="00BA12CB">
            <w:r w:rsidRPr="008158D2">
              <w:t>This generally requires:</w:t>
            </w:r>
          </w:p>
          <w:p w:rsidR="00BA12CB" w:rsidRPr="008158D2" w:rsidRDefault="00BA12CB" w:rsidP="00C556D3">
            <w:pPr>
              <w:pStyle w:val="ListParagraph"/>
              <w:numPr>
                <w:ilvl w:val="0"/>
                <w:numId w:val="78"/>
              </w:numPr>
              <w:contextualSpacing/>
              <w:rPr>
                <w:lang w:val="en-US"/>
              </w:rPr>
            </w:pPr>
            <w:r w:rsidRPr="008158D2">
              <w:rPr>
                <w:lang w:val="en-US"/>
              </w:rPr>
              <w:t xml:space="preserve">Dust screens to all hoardings and site fences. </w:t>
            </w:r>
          </w:p>
          <w:p w:rsidR="00BA12CB" w:rsidRPr="008158D2" w:rsidRDefault="00BA12CB" w:rsidP="00C556D3">
            <w:pPr>
              <w:pStyle w:val="ListParagraph"/>
              <w:numPr>
                <w:ilvl w:val="0"/>
                <w:numId w:val="78"/>
              </w:numPr>
              <w:contextualSpacing/>
              <w:rPr>
                <w:lang w:val="en-US"/>
              </w:rPr>
            </w:pPr>
            <w:r w:rsidRPr="008158D2">
              <w:rPr>
                <w:lang w:val="en-US"/>
              </w:rPr>
              <w:t>All stockpiles or loose materials to be covered when not being used.</w:t>
            </w:r>
          </w:p>
          <w:p w:rsidR="00BA12CB" w:rsidRPr="008158D2" w:rsidRDefault="00BA12CB" w:rsidP="00C556D3">
            <w:pPr>
              <w:pStyle w:val="ListParagraph"/>
              <w:numPr>
                <w:ilvl w:val="0"/>
                <w:numId w:val="78"/>
              </w:numPr>
              <w:contextualSpacing/>
              <w:rPr>
                <w:lang w:val="en-US"/>
              </w:rPr>
            </w:pPr>
            <w:r w:rsidRPr="008158D2">
              <w:rPr>
                <w:lang w:val="en-US"/>
              </w:rPr>
              <w:t>All equipment, where capable, being fitted with dust catchers.</w:t>
            </w:r>
          </w:p>
          <w:p w:rsidR="00BA12CB" w:rsidRPr="008158D2" w:rsidRDefault="00BA12CB" w:rsidP="00C556D3">
            <w:pPr>
              <w:pStyle w:val="ListParagraph"/>
              <w:numPr>
                <w:ilvl w:val="0"/>
                <w:numId w:val="78"/>
              </w:numPr>
              <w:contextualSpacing/>
              <w:rPr>
                <w:lang w:val="en-US"/>
              </w:rPr>
            </w:pPr>
            <w:r w:rsidRPr="008158D2">
              <w:rPr>
                <w:lang w:val="en-US"/>
              </w:rPr>
              <w:t>All loose materials being placed bags before placing into waste or skip bins.</w:t>
            </w:r>
          </w:p>
          <w:p w:rsidR="00BA12CB" w:rsidRPr="008158D2" w:rsidRDefault="00BA12CB" w:rsidP="00C556D3">
            <w:pPr>
              <w:pStyle w:val="ListParagraph"/>
              <w:numPr>
                <w:ilvl w:val="0"/>
                <w:numId w:val="78"/>
              </w:numPr>
              <w:contextualSpacing/>
              <w:rPr>
                <w:lang w:val="en-US"/>
              </w:rPr>
            </w:pPr>
            <w:r w:rsidRPr="008158D2">
              <w:rPr>
                <w:lang w:val="en-US"/>
              </w:rPr>
              <w:t>All waste and skip bins being kept covered when not being filled or emptied.</w:t>
            </w:r>
          </w:p>
          <w:p w:rsidR="00BA12CB" w:rsidRPr="008158D2" w:rsidRDefault="00BA12CB" w:rsidP="00C556D3">
            <w:pPr>
              <w:pStyle w:val="ListParagraph"/>
              <w:numPr>
                <w:ilvl w:val="0"/>
                <w:numId w:val="78"/>
              </w:numPr>
              <w:contextualSpacing/>
              <w:rPr>
                <w:lang w:val="en-US"/>
              </w:rPr>
            </w:pPr>
            <w:r w:rsidRPr="008158D2">
              <w:rPr>
                <w:lang w:val="en-US"/>
              </w:rPr>
              <w:t xml:space="preserve">The surface of excavation work being kept wet to minimise dust. </w:t>
            </w:r>
          </w:p>
          <w:p w:rsidR="00BA12CB" w:rsidRPr="008158D2" w:rsidRDefault="00BA12CB" w:rsidP="00C556D3">
            <w:pPr>
              <w:pStyle w:val="ListParagraph"/>
              <w:numPr>
                <w:ilvl w:val="0"/>
                <w:numId w:val="78"/>
              </w:numPr>
              <w:contextualSpacing/>
              <w:rPr>
                <w:lang w:val="en-US"/>
              </w:rPr>
            </w:pPr>
            <w:r w:rsidRPr="008158D2">
              <w:rPr>
                <w:lang w:val="en-US"/>
              </w:rPr>
              <w:t>Landscaping incorporating trees, dense shrubs and grass being implemented as soon as practically possible to minimise dust.</w:t>
            </w:r>
          </w:p>
          <w:p w:rsidR="00BA12CB" w:rsidRDefault="00BA12CB" w:rsidP="00BA12CB">
            <w:pPr>
              <w:ind w:left="567"/>
            </w:pPr>
          </w:p>
          <w:p w:rsidR="00BA12CB" w:rsidRPr="00C364CE" w:rsidRDefault="00BA12CB" w:rsidP="00BA12CB">
            <w:pPr>
              <w:rPr>
                <w:b/>
                <w:sz w:val="20"/>
              </w:rPr>
            </w:pPr>
            <w:r w:rsidRPr="00C364CE">
              <w:rPr>
                <w:b/>
                <w:sz w:val="20"/>
              </w:rPr>
              <w:t>Notes:</w:t>
            </w:r>
          </w:p>
          <w:p w:rsidR="00BA12CB" w:rsidRPr="00C364CE" w:rsidRDefault="00BA12CB" w:rsidP="00C556D3">
            <w:pPr>
              <w:pStyle w:val="ListParagraph"/>
              <w:numPr>
                <w:ilvl w:val="0"/>
                <w:numId w:val="12"/>
              </w:numPr>
              <w:contextualSpacing/>
              <w:rPr>
                <w:sz w:val="20"/>
                <w:lang w:val="en-US"/>
              </w:rPr>
            </w:pPr>
            <w:r w:rsidRPr="00C364CE">
              <w:rPr>
                <w:sz w:val="20"/>
                <w:lang w:val="en-US"/>
              </w:rPr>
              <w:t xml:space="preserve">“Dust Control - Do it right on site” </w:t>
            </w:r>
            <w:r>
              <w:rPr>
                <w:sz w:val="20"/>
                <w:lang w:val="en-US"/>
              </w:rPr>
              <w:t xml:space="preserve">and the accompanying factsheets </w:t>
            </w:r>
            <w:r w:rsidRPr="00C364CE">
              <w:rPr>
                <w:sz w:val="20"/>
                <w:lang w:val="en-US"/>
              </w:rPr>
              <w:t>can be downloaded from Council’s we</w:t>
            </w:r>
            <w:r>
              <w:rPr>
                <w:sz w:val="20"/>
                <w:lang w:val="en-US"/>
              </w:rPr>
              <w:t xml:space="preserve">bsite www.woollahra.nsw.gov.au </w:t>
            </w:r>
          </w:p>
          <w:p w:rsidR="00BA12CB" w:rsidRPr="00C364CE" w:rsidRDefault="00BA12CB" w:rsidP="00C556D3">
            <w:pPr>
              <w:pStyle w:val="ListParagraph"/>
              <w:numPr>
                <w:ilvl w:val="0"/>
                <w:numId w:val="12"/>
              </w:numPr>
              <w:contextualSpacing/>
              <w:rPr>
                <w:sz w:val="20"/>
                <w:lang w:val="en-US"/>
              </w:rPr>
            </w:pPr>
            <w:r w:rsidRPr="00C364CE">
              <w:rPr>
                <w:sz w:val="20"/>
                <w:lang w:val="en-US"/>
              </w:rPr>
              <w:t>Special precautions must be taken when removing asbestos or lead materials from development sites.  Additional information can be obtained from www.safework.nsw.gov.au and www.epa.nsw.gov.au.  Other specific conditions and advice may apply.</w:t>
            </w:r>
          </w:p>
          <w:p w:rsidR="00BA12CB" w:rsidRPr="00C364CE" w:rsidRDefault="00BA12CB" w:rsidP="00C556D3">
            <w:pPr>
              <w:pStyle w:val="ListParagraph"/>
              <w:numPr>
                <w:ilvl w:val="0"/>
                <w:numId w:val="12"/>
              </w:numPr>
              <w:contextualSpacing/>
              <w:rPr>
                <w:lang w:val="en-US"/>
              </w:rPr>
            </w:pPr>
            <w:r w:rsidRPr="00C364CE">
              <w:rPr>
                <w:sz w:val="20"/>
                <w:lang w:val="en-US"/>
              </w:rPr>
              <w:t>Demolition and construction activities may affect local air quality and contribute to urban air pollution. The causes are dust, smoke and fumes coming from equipment or activities, and airborne chemicals when spraying for pest management. Precautions must be taken to prevent air pollution.</w:t>
            </w:r>
          </w:p>
          <w:p w:rsidR="00BA12CB" w:rsidRPr="001C5ABE" w:rsidRDefault="00BA12CB" w:rsidP="00BA12CB">
            <w:pPr>
              <w:pStyle w:val="ListParagraph"/>
              <w:ind w:left="457"/>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Pr>
                <w:rFonts w:cs="Arial"/>
                <w:szCs w:val="22"/>
              </w:rPr>
              <w:t xml:space="preserve"> </w:t>
            </w:r>
            <w:r w:rsidRPr="008158D2">
              <w:t>To mitigate the impact of dust upon t</w:t>
            </w:r>
            <w:r>
              <w:t>he amenity of the neighbourhood and prevent water pollution.</w:t>
            </w:r>
          </w:p>
          <w:p w:rsidR="00BA12CB" w:rsidRPr="005C41F1" w:rsidRDefault="00BA12CB" w:rsidP="00BA12CB">
            <w:pPr>
              <w:spacing w:after="40"/>
              <w:rPr>
                <w:rFonts w:cs="Arial"/>
                <w:szCs w:val="22"/>
              </w:rPr>
            </w:pPr>
          </w:p>
        </w:tc>
      </w:tr>
      <w:tr w:rsidR="00BA12CB" w:rsidRPr="00AB3185"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Default="00BA12CB" w:rsidP="00BA12CB">
            <w:pPr>
              <w:rPr>
                <w:b/>
              </w:rPr>
            </w:pPr>
            <w:r w:rsidRPr="00982CE8">
              <w:rPr>
                <w:b/>
              </w:rPr>
              <w:t>Shoring and Adequacy of Adjoining Property</w:t>
            </w:r>
          </w:p>
          <w:p w:rsidR="00BA12CB" w:rsidRPr="00982CE8" w:rsidRDefault="00BA12CB" w:rsidP="00BA12CB">
            <w:pPr>
              <w:rPr>
                <w:b/>
              </w:rPr>
            </w:pPr>
          </w:p>
        </w:tc>
      </w:tr>
      <w:tr w:rsidR="00BA12CB" w:rsidRPr="00AB3185"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8C31B9" w:rsidRDefault="00BA12CB" w:rsidP="00BA12CB">
            <w:pPr>
              <w:spacing w:after="120"/>
              <w:rPr>
                <w:lang w:val="en-US"/>
              </w:rPr>
            </w:pPr>
            <w:r w:rsidRPr="008C31B9">
              <w:rPr>
                <w:lang w:val="en-US"/>
              </w:rPr>
              <w:t>While site work is being carried out, the person having the benefit of the development consent must, at the person’s own expense:</w:t>
            </w:r>
          </w:p>
          <w:p w:rsidR="00BA12CB" w:rsidRPr="008C31B9" w:rsidRDefault="00BA12CB" w:rsidP="00C556D3">
            <w:pPr>
              <w:numPr>
                <w:ilvl w:val="0"/>
                <w:numId w:val="79"/>
              </w:numPr>
              <w:contextualSpacing/>
              <w:rPr>
                <w:lang w:val="en-US"/>
              </w:rPr>
            </w:pPr>
            <w:r w:rsidRPr="00A95F6E">
              <w:t>protect and support the adjoining premises from possible damage from the excavation.</w:t>
            </w:r>
          </w:p>
          <w:p w:rsidR="00BA12CB" w:rsidRPr="008C31B9" w:rsidRDefault="00BA12CB" w:rsidP="00BA12CB">
            <w:pPr>
              <w:ind w:left="32"/>
              <w:contextualSpacing/>
              <w:rPr>
                <w:lang w:val="en-US"/>
              </w:rPr>
            </w:pPr>
          </w:p>
          <w:p w:rsidR="00BA12CB" w:rsidRPr="008C31B9" w:rsidRDefault="00BA12CB" w:rsidP="00BA12CB">
            <w:pPr>
              <w:rPr>
                <w:lang w:val="en-US"/>
              </w:rPr>
            </w:pPr>
            <w:r w:rsidRPr="008C31B9">
              <w:rPr>
                <w:lang w:val="en-US"/>
              </w:rPr>
              <w:t>For the purposes of section 4.17(11) of the Act, the following condition is prescribed in relation to a development consent for development that involves an excavation that extends below the level of the base of the footings of a building on adjoining land.</w:t>
            </w:r>
          </w:p>
          <w:p w:rsidR="00BA12CB" w:rsidRPr="008C31B9" w:rsidRDefault="00BA12CB" w:rsidP="00BA12CB">
            <w:pPr>
              <w:ind w:left="457" w:hanging="425"/>
              <w:rPr>
                <w:lang w:val="en-US"/>
              </w:rPr>
            </w:pPr>
          </w:p>
          <w:p w:rsidR="00BA12CB" w:rsidRPr="008C31B9" w:rsidRDefault="00BA12CB" w:rsidP="00BA12CB">
            <w:pPr>
              <w:ind w:left="457" w:hanging="425"/>
              <w:rPr>
                <w:b/>
                <w:sz w:val="20"/>
                <w:lang w:val="en-US"/>
              </w:rPr>
            </w:pPr>
            <w:r w:rsidRPr="008C31B9">
              <w:rPr>
                <w:b/>
                <w:sz w:val="20"/>
                <w:lang w:val="en-US"/>
              </w:rPr>
              <w:t>Notes:</w:t>
            </w:r>
          </w:p>
          <w:p w:rsidR="00BA12CB" w:rsidRPr="008C31B9" w:rsidRDefault="00BA12CB" w:rsidP="00C556D3">
            <w:pPr>
              <w:numPr>
                <w:ilvl w:val="0"/>
                <w:numId w:val="12"/>
              </w:numPr>
              <w:contextualSpacing/>
              <w:rPr>
                <w:lang w:val="en-US"/>
              </w:rPr>
            </w:pPr>
            <w:r w:rsidRPr="008C31B9">
              <w:rPr>
                <w:sz w:val="20"/>
                <w:lang w:val="en-US"/>
              </w:rPr>
              <w:t>This condition does not apply if the person having the benefit of the development consent owns the adjoining land or the owner of the adjoining land has given consent in writing to that condition not applying.</w:t>
            </w:r>
          </w:p>
          <w:p w:rsidR="00BA12CB" w:rsidRPr="00507F58" w:rsidRDefault="00BA12CB" w:rsidP="00BA12CB">
            <w:pPr>
              <w:pStyle w:val="ListParagraph"/>
              <w:ind w:left="284"/>
              <w:rPr>
                <w:lang w:val="en-US"/>
              </w:rPr>
            </w:pPr>
          </w:p>
        </w:tc>
      </w:tr>
      <w:tr w:rsidR="00BA12CB" w:rsidRPr="00AB3185"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sidRPr="00C32279">
              <w:t xml:space="preserve"> </w:t>
            </w:r>
            <w:r w:rsidRPr="00FC5345">
              <w:t>To protect and support the adjoining premises from possible damage from the excavation.</w:t>
            </w:r>
          </w:p>
          <w:p w:rsidR="00BA12CB" w:rsidRPr="005C41F1" w:rsidRDefault="00BA12CB" w:rsidP="00BA12CB">
            <w:pPr>
              <w:spacing w:after="40"/>
              <w:rPr>
                <w:rFonts w:cs="Arial"/>
                <w:szCs w:val="22"/>
              </w:rPr>
            </w:pPr>
          </w:p>
        </w:tc>
      </w:tr>
      <w:tr w:rsidR="00BA12CB" w:rsidRPr="006A3802"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Pr="00B82F1E" w:rsidRDefault="00BA12CB" w:rsidP="00BA12CB">
            <w:pPr>
              <w:rPr>
                <w:b/>
              </w:rPr>
            </w:pPr>
            <w:r w:rsidRPr="00B82F1E">
              <w:rPr>
                <w:b/>
              </w:rPr>
              <w:t>Site Waste Minimisation and Management – Demolition</w:t>
            </w:r>
          </w:p>
          <w:p w:rsidR="00BA12CB" w:rsidRPr="00B82F1E" w:rsidRDefault="00BA12CB" w:rsidP="00BA12CB">
            <w:pPr>
              <w:rPr>
                <w:b/>
              </w:rPr>
            </w:pPr>
          </w:p>
        </w:tc>
      </w:tr>
      <w:tr w:rsidR="00BA12CB" w:rsidRPr="006A3802"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A81C35" w:rsidRDefault="00BA12CB" w:rsidP="00BA12CB">
            <w:r w:rsidRPr="00A81C35">
              <w:t>While site work is being carried out, in order to maximise resource recovery and minimise residual waste from demolition activities:</w:t>
            </w:r>
          </w:p>
          <w:p w:rsidR="00BA12CB" w:rsidRPr="00A81C35" w:rsidRDefault="00BA12CB" w:rsidP="00C556D3">
            <w:pPr>
              <w:pStyle w:val="ListParagraph"/>
              <w:numPr>
                <w:ilvl w:val="0"/>
                <w:numId w:val="80"/>
              </w:numPr>
              <w:contextualSpacing/>
              <w:rPr>
                <w:lang w:val="en-US"/>
              </w:rPr>
            </w:pPr>
            <w:r w:rsidRPr="00A81C35">
              <w:rPr>
                <w:lang w:val="en-US"/>
              </w:rPr>
              <w:t>the provisions of the Site Waste Minimisation and Management Plan (SWMMP) are to be implemented at all times during the course of the work,</w:t>
            </w:r>
          </w:p>
          <w:p w:rsidR="00BA12CB" w:rsidRPr="00A81C35" w:rsidRDefault="00BA12CB" w:rsidP="00C556D3">
            <w:pPr>
              <w:pStyle w:val="ListParagraph"/>
              <w:numPr>
                <w:ilvl w:val="0"/>
                <w:numId w:val="80"/>
              </w:numPr>
              <w:contextualSpacing/>
              <w:rPr>
                <w:lang w:val="en-US"/>
              </w:rPr>
            </w:pPr>
            <w:r w:rsidRPr="00A81C35">
              <w:rPr>
                <w:lang w:val="en-US"/>
              </w:rPr>
              <w:t>an area is to be allocated for the storage of materials for use, recycling and disposal (giving consideration to slope, drainage, location of waterways, stormwater outlets, vegetation and access and handling requirements),</w:t>
            </w:r>
          </w:p>
          <w:p w:rsidR="00BA12CB" w:rsidRPr="00A81C35" w:rsidRDefault="00BA12CB" w:rsidP="00C556D3">
            <w:pPr>
              <w:pStyle w:val="ListParagraph"/>
              <w:numPr>
                <w:ilvl w:val="0"/>
                <w:numId w:val="80"/>
              </w:numPr>
              <w:contextualSpacing/>
              <w:rPr>
                <w:lang w:val="en-US"/>
              </w:rPr>
            </w:pPr>
            <w:r w:rsidRPr="00A81C35">
              <w:rPr>
                <w:lang w:val="en-US"/>
              </w:rPr>
              <w:t>separate collection bins and/or areas for the storage of residual waste are to be provided,</w:t>
            </w:r>
          </w:p>
          <w:p w:rsidR="00BA12CB" w:rsidRPr="00A81C35" w:rsidRDefault="00BA12CB" w:rsidP="00C556D3">
            <w:pPr>
              <w:pStyle w:val="ListParagraph"/>
              <w:numPr>
                <w:ilvl w:val="0"/>
                <w:numId w:val="80"/>
              </w:numPr>
              <w:contextualSpacing/>
              <w:rPr>
                <w:lang w:val="en-US"/>
              </w:rPr>
            </w:pPr>
            <w:r w:rsidRPr="00A81C35">
              <w:rPr>
                <w:lang w:val="en-US"/>
              </w:rPr>
              <w:t>the purpose and content of the bins and/or storage areas are to be clearly ‘signposted’,</w:t>
            </w:r>
          </w:p>
          <w:p w:rsidR="00BA12CB" w:rsidRPr="00A81C35" w:rsidRDefault="00BA12CB" w:rsidP="00C556D3">
            <w:pPr>
              <w:pStyle w:val="ListParagraph"/>
              <w:numPr>
                <w:ilvl w:val="0"/>
                <w:numId w:val="80"/>
              </w:numPr>
              <w:contextualSpacing/>
              <w:rPr>
                <w:lang w:val="en-US"/>
              </w:rPr>
            </w:pPr>
            <w:r w:rsidRPr="00A81C35">
              <w:rPr>
                <w:lang w:val="en-US"/>
              </w:rPr>
              <w:t xml:space="preserve">measures to prevent damage by the elements, odour, health risks and windborne litter are to be implemented, and </w:t>
            </w:r>
          </w:p>
          <w:p w:rsidR="00BA12CB" w:rsidRPr="00A81C35" w:rsidRDefault="00BA12CB" w:rsidP="00C556D3">
            <w:pPr>
              <w:pStyle w:val="ListParagraph"/>
              <w:numPr>
                <w:ilvl w:val="0"/>
                <w:numId w:val="80"/>
              </w:numPr>
              <w:contextualSpacing/>
              <w:rPr>
                <w:lang w:val="en-US"/>
              </w:rPr>
            </w:pPr>
            <w:r w:rsidRPr="00A81C35">
              <w:rPr>
                <w:lang w:val="en-US"/>
              </w:rPr>
              <w:t>site disturbance must be minimised, and unnecessary excavation limited.</w:t>
            </w:r>
          </w:p>
          <w:p w:rsidR="00BA12CB" w:rsidRDefault="00BA12CB" w:rsidP="00BA12CB">
            <w:pPr>
              <w:ind w:left="457" w:hanging="567"/>
            </w:pPr>
          </w:p>
          <w:p w:rsidR="00BA12CB" w:rsidRPr="00A81C35" w:rsidRDefault="00BA12CB" w:rsidP="00BA12CB">
            <w:pPr>
              <w:ind w:left="457" w:hanging="457"/>
            </w:pPr>
            <w:r w:rsidRPr="00A81C35">
              <w:t>When implementing the SWMMP the Applicant must ensure:</w:t>
            </w:r>
          </w:p>
          <w:p w:rsidR="00BA12CB" w:rsidRPr="00A81C35" w:rsidRDefault="00BA12CB" w:rsidP="00C556D3">
            <w:pPr>
              <w:pStyle w:val="ListParagraph"/>
              <w:numPr>
                <w:ilvl w:val="0"/>
                <w:numId w:val="81"/>
              </w:numPr>
              <w:contextualSpacing/>
              <w:rPr>
                <w:lang w:val="en-US"/>
              </w:rPr>
            </w:pPr>
            <w:r w:rsidRPr="00A81C35">
              <w:rPr>
                <w:lang w:val="en-US"/>
              </w:rPr>
              <w:t>footpaths, public reserves and street gutters are not used as places to store demolition waste or materials of any kind without Council approval,</w:t>
            </w:r>
          </w:p>
          <w:p w:rsidR="00BA12CB" w:rsidRPr="00A81C35" w:rsidRDefault="00BA12CB" w:rsidP="00C556D3">
            <w:pPr>
              <w:pStyle w:val="ListParagraph"/>
              <w:numPr>
                <w:ilvl w:val="0"/>
                <w:numId w:val="81"/>
              </w:numPr>
              <w:contextualSpacing/>
              <w:rPr>
                <w:lang w:val="en-US"/>
              </w:rPr>
            </w:pPr>
            <w:r w:rsidRPr="00A81C35">
              <w:rPr>
                <w:lang w:val="en-US"/>
              </w:rPr>
              <w:t>any material moved offsite is transported in accordance with the requirements of the Protection of the Environment Operations Act 1997,</w:t>
            </w:r>
          </w:p>
          <w:p w:rsidR="00BA12CB" w:rsidRPr="00A81C35" w:rsidRDefault="00BA12CB" w:rsidP="00C556D3">
            <w:pPr>
              <w:pStyle w:val="ListParagraph"/>
              <w:numPr>
                <w:ilvl w:val="0"/>
                <w:numId w:val="81"/>
              </w:numPr>
              <w:contextualSpacing/>
              <w:rPr>
                <w:lang w:val="en-US"/>
              </w:rPr>
            </w:pPr>
            <w:r w:rsidRPr="00A81C35">
              <w:rPr>
                <w:lang w:val="en-US"/>
              </w:rPr>
              <w:t>waste is only transported to a place that can lawfully be used as a waste facility,</w:t>
            </w:r>
          </w:p>
          <w:p w:rsidR="00BA12CB" w:rsidRPr="00A81C35" w:rsidRDefault="00BA12CB" w:rsidP="00C556D3">
            <w:pPr>
              <w:pStyle w:val="ListParagraph"/>
              <w:numPr>
                <w:ilvl w:val="0"/>
                <w:numId w:val="81"/>
              </w:numPr>
              <w:contextualSpacing/>
              <w:rPr>
                <w:lang w:val="en-US"/>
              </w:rPr>
            </w:pPr>
            <w:r w:rsidRPr="00A81C35">
              <w:rPr>
                <w:lang w:val="en-US"/>
              </w:rPr>
              <w:t xml:space="preserve">generation, storage, treatment and disposal of hazardous waste and special waste (including asbestos) is conducted in accordance with relevant waste legislation administered by the NSW Environment Protection Authority, and relevant occupational health and safety legislation administered by SafeWork NSW, and </w:t>
            </w:r>
          </w:p>
          <w:p w:rsidR="00BA12CB" w:rsidRDefault="00BA12CB" w:rsidP="00C556D3">
            <w:pPr>
              <w:pStyle w:val="ListParagraph"/>
              <w:numPr>
                <w:ilvl w:val="0"/>
                <w:numId w:val="81"/>
              </w:numPr>
              <w:contextualSpacing/>
              <w:rPr>
                <w:lang w:val="en-US"/>
              </w:rPr>
            </w:pPr>
            <w:r w:rsidRPr="00A81C35">
              <w:rPr>
                <w:lang w:val="en-US"/>
              </w:rPr>
              <w:t>evidence such as weighbridge dockets and invoices for waste disposal or recycling services are retained.</w:t>
            </w:r>
          </w:p>
          <w:p w:rsidR="00BA12CB" w:rsidRPr="00A81C35" w:rsidRDefault="00BA12CB" w:rsidP="00BA12CB">
            <w:pPr>
              <w:pStyle w:val="ListParagraph"/>
              <w:ind w:left="316"/>
              <w:rPr>
                <w:lang w:val="en-US"/>
              </w:rPr>
            </w:pPr>
          </w:p>
          <w:p w:rsidR="00BA12CB" w:rsidRPr="00B4730A" w:rsidRDefault="00BA12CB" w:rsidP="00BA12CB">
            <w:pPr>
              <w:ind w:left="32"/>
              <w:rPr>
                <w:b/>
                <w:sz w:val="20"/>
              </w:rPr>
            </w:pPr>
            <w:r w:rsidRPr="00B4730A">
              <w:rPr>
                <w:b/>
                <w:sz w:val="20"/>
              </w:rPr>
              <w:t>Notes:</w:t>
            </w:r>
          </w:p>
          <w:p w:rsidR="00BA12CB" w:rsidRPr="00B4730A" w:rsidRDefault="00BA12CB" w:rsidP="00C556D3">
            <w:pPr>
              <w:pStyle w:val="ListParagraph"/>
              <w:numPr>
                <w:ilvl w:val="0"/>
                <w:numId w:val="12"/>
              </w:numPr>
              <w:contextualSpacing/>
              <w:rPr>
                <w:lang w:val="en-US"/>
              </w:rPr>
            </w:pPr>
            <w:r w:rsidRPr="00B4730A">
              <w:rPr>
                <w:sz w:val="20"/>
                <w:lang w:val="en-US"/>
              </w:rPr>
              <w:t>Materials that have an existing reuse or recycling market must not be disposed of in a land fill. Reuse and recycling opportunities are decreased when asbestos is not carefully removed and segregated from other waste streams.</w:t>
            </w:r>
          </w:p>
          <w:p w:rsidR="00BA12CB" w:rsidRPr="006A3802" w:rsidRDefault="00BA12CB" w:rsidP="00BA12CB">
            <w:pPr>
              <w:pStyle w:val="ListParagraph"/>
              <w:ind w:left="284"/>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sidRPr="00C32279">
              <w:t xml:space="preserve"> </w:t>
            </w:r>
            <w:r w:rsidRPr="00A81C35">
              <w:t>To maximise resource recovery and minimise residual waste from demolition activities.</w:t>
            </w:r>
          </w:p>
          <w:p w:rsidR="00BA12CB" w:rsidRPr="005C41F1" w:rsidRDefault="00BA12CB" w:rsidP="00BA12CB">
            <w:pPr>
              <w:spacing w:after="40"/>
              <w:rPr>
                <w:rFonts w:cs="Arial"/>
                <w:szCs w:val="22"/>
              </w:rPr>
            </w:pPr>
          </w:p>
        </w:tc>
      </w:tr>
      <w:tr w:rsidR="00BA12CB" w:rsidRPr="00982CE8"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Default="00BA12CB" w:rsidP="00BA12CB">
            <w:pPr>
              <w:rPr>
                <w:b/>
              </w:rPr>
            </w:pPr>
            <w:r w:rsidRPr="00982CE8">
              <w:rPr>
                <w:b/>
              </w:rPr>
              <w:t>Site Waste Minimisation and Management – Construction</w:t>
            </w:r>
          </w:p>
          <w:p w:rsidR="00BA12CB" w:rsidRPr="00982CE8" w:rsidRDefault="00BA12CB" w:rsidP="00BA12CB">
            <w:pPr>
              <w:rPr>
                <w:b/>
              </w:rPr>
            </w:pPr>
          </w:p>
        </w:tc>
      </w:tr>
      <w:tr w:rsidR="00BA12CB" w:rsidRPr="00982CE8"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144152" w:rsidRDefault="00BA12CB" w:rsidP="00BA12CB">
            <w:r w:rsidRPr="00144152">
              <w:t>While site work is being carried out, in order to maximise resource recovery and minimise residual waste from construction activities:</w:t>
            </w:r>
          </w:p>
          <w:p w:rsidR="00BA12CB" w:rsidRPr="00A81C35" w:rsidRDefault="00BA12CB" w:rsidP="00C556D3">
            <w:pPr>
              <w:pStyle w:val="ListParagraph"/>
              <w:numPr>
                <w:ilvl w:val="0"/>
                <w:numId w:val="82"/>
              </w:numPr>
              <w:contextualSpacing/>
              <w:rPr>
                <w:lang w:val="en-US"/>
              </w:rPr>
            </w:pPr>
            <w:r w:rsidRPr="00A81C35">
              <w:rPr>
                <w:lang w:val="en-US"/>
              </w:rPr>
              <w:t>the provisions of the Site Waste Minimisation and Management Plan (SWMMP) are to be implemented at all times during the course of the work,</w:t>
            </w:r>
          </w:p>
          <w:p w:rsidR="00BA12CB" w:rsidRPr="00A81C35" w:rsidRDefault="00BA12CB" w:rsidP="00C556D3">
            <w:pPr>
              <w:pStyle w:val="ListParagraph"/>
              <w:numPr>
                <w:ilvl w:val="0"/>
                <w:numId w:val="82"/>
              </w:numPr>
              <w:contextualSpacing/>
              <w:rPr>
                <w:lang w:val="en-US"/>
              </w:rPr>
            </w:pPr>
            <w:r w:rsidRPr="00A81C35">
              <w:rPr>
                <w:lang w:val="en-US"/>
              </w:rPr>
              <w:t>deliveries of materials must be arranged so that materials are delivered ‘as needed’ to prevent the degradation of materials through weathering and moisture damage,</w:t>
            </w:r>
          </w:p>
          <w:p w:rsidR="00BA12CB" w:rsidRDefault="00BA12CB" w:rsidP="00C556D3">
            <w:pPr>
              <w:pStyle w:val="ListParagraph"/>
              <w:numPr>
                <w:ilvl w:val="0"/>
                <w:numId w:val="82"/>
              </w:numPr>
              <w:contextualSpacing/>
              <w:rPr>
                <w:lang w:val="en-US"/>
              </w:rPr>
            </w:pPr>
            <w:r w:rsidRPr="00A81C35">
              <w:rPr>
                <w:lang w:val="en-US"/>
              </w:rPr>
              <w:t xml:space="preserve">consideration must be given to returning excess materials </w:t>
            </w:r>
            <w:r>
              <w:rPr>
                <w:lang w:val="en-US"/>
              </w:rPr>
              <w:t>to the supplier or manufacturer,</w:t>
            </w:r>
          </w:p>
          <w:p w:rsidR="00BA12CB" w:rsidRPr="00144152" w:rsidRDefault="00BA12CB" w:rsidP="00C556D3">
            <w:pPr>
              <w:pStyle w:val="ListParagraph"/>
              <w:numPr>
                <w:ilvl w:val="0"/>
                <w:numId w:val="82"/>
              </w:numPr>
              <w:contextualSpacing/>
              <w:rPr>
                <w:lang w:val="en-US"/>
              </w:rPr>
            </w:pPr>
            <w:r w:rsidRPr="00144152">
              <w:rPr>
                <w:lang w:val="en-US"/>
              </w:rPr>
              <w:t>an area must be allocated for the storage of materials for use, recycling and disposal (considering slope, drainage, location of waterways, stormwater outlets and vegetation),</w:t>
            </w:r>
          </w:p>
          <w:p w:rsidR="00BA12CB" w:rsidRPr="00A81C35" w:rsidRDefault="00BA12CB" w:rsidP="00C556D3">
            <w:pPr>
              <w:pStyle w:val="ListParagraph"/>
              <w:numPr>
                <w:ilvl w:val="0"/>
                <w:numId w:val="82"/>
              </w:numPr>
              <w:contextualSpacing/>
              <w:rPr>
                <w:lang w:val="en-US"/>
              </w:rPr>
            </w:pPr>
            <w:r w:rsidRPr="00A81C35">
              <w:rPr>
                <w:lang w:val="en-US"/>
              </w:rPr>
              <w:t>the purpose and content of the storage areas must be clearly ‘signposted’,</w:t>
            </w:r>
          </w:p>
          <w:p w:rsidR="00BA12CB" w:rsidRPr="00A81C35" w:rsidRDefault="00BA12CB" w:rsidP="00C556D3">
            <w:pPr>
              <w:pStyle w:val="ListParagraph"/>
              <w:numPr>
                <w:ilvl w:val="0"/>
                <w:numId w:val="82"/>
              </w:numPr>
              <w:contextualSpacing/>
              <w:rPr>
                <w:lang w:val="en-US"/>
              </w:rPr>
            </w:pPr>
            <w:r w:rsidRPr="00A81C35">
              <w:rPr>
                <w:lang w:val="en-US"/>
              </w:rPr>
              <w:t>contractors must be arranged for the transport, processing and disposal of waste and recycling and all contractors must be aware of the legal requirements for disposing of waste,</w:t>
            </w:r>
          </w:p>
          <w:p w:rsidR="00BA12CB" w:rsidRPr="00A81C35" w:rsidRDefault="00BA12CB" w:rsidP="00C556D3">
            <w:pPr>
              <w:pStyle w:val="ListParagraph"/>
              <w:numPr>
                <w:ilvl w:val="0"/>
                <w:numId w:val="82"/>
              </w:numPr>
              <w:contextualSpacing/>
              <w:rPr>
                <w:lang w:val="en-US"/>
              </w:rPr>
            </w:pPr>
            <w:r w:rsidRPr="00A81C35">
              <w:rPr>
                <w:lang w:val="en-US"/>
              </w:rPr>
              <w:t>separate collection bins or areas for the storage of residual waste must be promoted,</w:t>
            </w:r>
          </w:p>
          <w:p w:rsidR="00BA12CB" w:rsidRPr="00A81C35" w:rsidRDefault="00BA12CB" w:rsidP="00C556D3">
            <w:pPr>
              <w:pStyle w:val="ListParagraph"/>
              <w:numPr>
                <w:ilvl w:val="0"/>
                <w:numId w:val="82"/>
              </w:numPr>
              <w:contextualSpacing/>
              <w:rPr>
                <w:lang w:val="en-US"/>
              </w:rPr>
            </w:pPr>
            <w:r w:rsidRPr="00A81C35">
              <w:rPr>
                <w:lang w:val="en-US"/>
              </w:rPr>
              <w:t>measures to prevent damage by the elements, odour and health risks, and windborne litter must be implemented,</w:t>
            </w:r>
          </w:p>
          <w:p w:rsidR="00BA12CB" w:rsidRPr="00A81C35" w:rsidRDefault="00BA12CB" w:rsidP="00C556D3">
            <w:pPr>
              <w:pStyle w:val="ListParagraph"/>
              <w:numPr>
                <w:ilvl w:val="0"/>
                <w:numId w:val="82"/>
              </w:numPr>
              <w:contextualSpacing/>
              <w:rPr>
                <w:lang w:val="en-US"/>
              </w:rPr>
            </w:pPr>
            <w:r w:rsidRPr="00A81C35">
              <w:rPr>
                <w:lang w:val="en-US"/>
              </w:rPr>
              <w:t xml:space="preserve">site disturbance must be minimised and unnecessary excavation limited, </w:t>
            </w:r>
          </w:p>
          <w:p w:rsidR="00BA12CB" w:rsidRPr="00A81C35" w:rsidRDefault="00BA12CB" w:rsidP="00C556D3">
            <w:pPr>
              <w:pStyle w:val="ListParagraph"/>
              <w:numPr>
                <w:ilvl w:val="0"/>
                <w:numId w:val="82"/>
              </w:numPr>
              <w:contextualSpacing/>
              <w:rPr>
                <w:lang w:val="en-US"/>
              </w:rPr>
            </w:pPr>
            <w:r w:rsidRPr="00A81C35">
              <w:rPr>
                <w:lang w:val="en-US"/>
              </w:rPr>
              <w:t xml:space="preserve">all waste must be transported to a place that can lawfully be used as a waste facility, and </w:t>
            </w:r>
          </w:p>
          <w:p w:rsidR="00BA12CB" w:rsidRDefault="00BA12CB" w:rsidP="00C556D3">
            <w:pPr>
              <w:pStyle w:val="ListParagraph"/>
              <w:numPr>
                <w:ilvl w:val="0"/>
                <w:numId w:val="82"/>
              </w:numPr>
              <w:contextualSpacing/>
              <w:rPr>
                <w:lang w:val="en-US"/>
              </w:rPr>
            </w:pPr>
            <w:r w:rsidRPr="00A81C35">
              <w:rPr>
                <w:lang w:val="en-US"/>
              </w:rPr>
              <w:t>records demonstrating lawful disposal of waste must be retained and kept readily accessible for inspection by regulatory authorities such as Council, the NSW EPA or SafeWork NSW.</w:t>
            </w:r>
          </w:p>
          <w:p w:rsidR="00BA12CB" w:rsidRPr="00982CE8" w:rsidRDefault="00BA12CB" w:rsidP="00BA12CB">
            <w:pPr>
              <w:pStyle w:val="ListParagraph"/>
              <w:ind w:left="316"/>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sidRPr="00C32279">
              <w:t xml:space="preserve"> </w:t>
            </w:r>
            <w:r w:rsidRPr="00A81C35">
              <w:t>To maximise resource recovery and minimis</w:t>
            </w:r>
            <w:r>
              <w:t>e residual waste from construction</w:t>
            </w:r>
            <w:r w:rsidRPr="00A81C35">
              <w:t xml:space="preserve"> activities.</w:t>
            </w:r>
          </w:p>
          <w:p w:rsidR="00BA12CB" w:rsidRPr="005C41F1" w:rsidRDefault="00BA12CB" w:rsidP="00BA12CB">
            <w:pPr>
              <w:spacing w:after="40"/>
              <w:rPr>
                <w:rFonts w:cs="Arial"/>
                <w:szCs w:val="22"/>
              </w:rPr>
            </w:pPr>
          </w:p>
        </w:tc>
      </w:tr>
      <w:tr w:rsidR="00BA12CB" w:rsidRPr="003D2D57"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Default="00BA12CB" w:rsidP="00BA12CB">
            <w:pPr>
              <w:rPr>
                <w:b/>
              </w:rPr>
            </w:pPr>
            <w:r w:rsidRPr="00F216C4">
              <w:rPr>
                <w:b/>
              </w:rPr>
              <w:t>Asbestos Removal</w:t>
            </w:r>
          </w:p>
          <w:p w:rsidR="00BA12CB" w:rsidRPr="00F216C4" w:rsidRDefault="00BA12CB" w:rsidP="00BA12CB">
            <w:pPr>
              <w:rPr>
                <w:b/>
              </w:rPr>
            </w:pPr>
          </w:p>
        </w:tc>
      </w:tr>
      <w:tr w:rsidR="00BA12CB" w:rsidRPr="00507F58"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7762C2" w:rsidRDefault="00BA12CB" w:rsidP="00BA12CB">
            <w:r w:rsidRPr="007762C2">
              <w:t>While site work is being carried out, all asbestos removal work must be carried out safely according to NSW work health and safety legislation.</w:t>
            </w:r>
          </w:p>
          <w:p w:rsidR="00BA12CB" w:rsidRPr="007762C2" w:rsidRDefault="00BA12CB" w:rsidP="00BA12CB"/>
          <w:p w:rsidR="00BA12CB" w:rsidRPr="007762C2" w:rsidRDefault="00BA12CB" w:rsidP="00BA12CB">
            <w:r w:rsidRPr="007762C2">
              <w:t>Where hazardous material, including bonded or friable asbestos has been identified in accordance with the conditions in Section B above, and such material must be demolished, disturbed and subsequently removed, all such works must comply with the following criteria:</w:t>
            </w:r>
          </w:p>
          <w:p w:rsidR="00BA12CB" w:rsidRPr="007762C2" w:rsidRDefault="00BA12CB" w:rsidP="00C556D3">
            <w:pPr>
              <w:pStyle w:val="ListParagraph"/>
              <w:numPr>
                <w:ilvl w:val="0"/>
                <w:numId w:val="83"/>
              </w:numPr>
              <w:contextualSpacing/>
              <w:rPr>
                <w:lang w:val="en-US"/>
              </w:rPr>
            </w:pPr>
            <w:r w:rsidRPr="007762C2">
              <w:rPr>
                <w:lang w:val="en-US"/>
              </w:rPr>
              <w:t xml:space="preserve">Be undertaken by contractors who hold a current SafeWork NSW “demolition licence” and a current SafeWork NSW “Class A licence” for friable asbestos removal. </w:t>
            </w:r>
          </w:p>
          <w:p w:rsidR="00BA12CB" w:rsidRPr="007762C2" w:rsidRDefault="00BA12CB" w:rsidP="00C556D3">
            <w:pPr>
              <w:pStyle w:val="ListParagraph"/>
              <w:numPr>
                <w:ilvl w:val="0"/>
                <w:numId w:val="83"/>
              </w:numPr>
              <w:contextualSpacing/>
              <w:rPr>
                <w:lang w:val="en-US"/>
              </w:rPr>
            </w:pPr>
            <w:r w:rsidRPr="007762C2">
              <w:rPr>
                <w:lang w:val="en-US"/>
              </w:rPr>
              <w:t>Be carried out in accordance with the relevant SafeWork NSW codes of practice.</w:t>
            </w:r>
          </w:p>
          <w:p w:rsidR="00BA12CB" w:rsidRPr="007762C2" w:rsidRDefault="00BA12CB" w:rsidP="00C556D3">
            <w:pPr>
              <w:pStyle w:val="ListParagraph"/>
              <w:numPr>
                <w:ilvl w:val="0"/>
                <w:numId w:val="83"/>
              </w:numPr>
              <w:contextualSpacing/>
              <w:rPr>
                <w:lang w:val="en-US"/>
              </w:rPr>
            </w:pPr>
            <w:r w:rsidRPr="007762C2">
              <w:rPr>
                <w:lang w:val="en-US"/>
              </w:rPr>
              <w:t>No asbestos products may be reused on the site.</w:t>
            </w:r>
          </w:p>
          <w:p w:rsidR="00BA12CB" w:rsidRPr="007762C2" w:rsidRDefault="00BA12CB" w:rsidP="00C556D3">
            <w:pPr>
              <w:pStyle w:val="ListParagraph"/>
              <w:numPr>
                <w:ilvl w:val="0"/>
                <w:numId w:val="83"/>
              </w:numPr>
              <w:contextualSpacing/>
              <w:rPr>
                <w:lang w:val="en-US"/>
              </w:rPr>
            </w:pPr>
            <w:r w:rsidRPr="007762C2">
              <w:rPr>
                <w:lang w:val="en-US"/>
              </w:rPr>
              <w:t>No asbestos laden skip or bins must be left in any public place.</w:t>
            </w:r>
          </w:p>
          <w:p w:rsidR="00BA12CB" w:rsidRDefault="00BA12CB" w:rsidP="00BA12CB">
            <w:pPr>
              <w:pStyle w:val="ListParagraph"/>
              <w:ind w:left="457"/>
              <w:rPr>
                <w:lang w:val="en-US"/>
              </w:rPr>
            </w:pPr>
          </w:p>
          <w:p w:rsidR="00BA12CB" w:rsidRPr="00D8092E" w:rsidRDefault="00BA12CB" w:rsidP="00BA12CB">
            <w:pPr>
              <w:ind w:left="32"/>
              <w:rPr>
                <w:b/>
                <w:sz w:val="20"/>
              </w:rPr>
            </w:pPr>
            <w:r w:rsidRPr="00D8092E">
              <w:rPr>
                <w:b/>
                <w:sz w:val="20"/>
              </w:rPr>
              <w:t>Notes:</w:t>
            </w:r>
          </w:p>
          <w:p w:rsidR="00BA12CB" w:rsidRPr="00D8092E" w:rsidRDefault="00BA12CB" w:rsidP="00C556D3">
            <w:pPr>
              <w:pStyle w:val="ListParagraph"/>
              <w:numPr>
                <w:ilvl w:val="0"/>
                <w:numId w:val="12"/>
              </w:numPr>
              <w:contextualSpacing/>
              <w:rPr>
                <w:sz w:val="20"/>
                <w:lang w:val="en-US"/>
              </w:rPr>
            </w:pPr>
            <w:r w:rsidRPr="00D8092E">
              <w:rPr>
                <w:sz w:val="20"/>
                <w:lang w:val="en-US"/>
              </w:rPr>
              <w:t>Before starting work, a work site-specific permit approving each asbestos project must be obtained from SafeWork NSW. A permit will not be granted without a current SafeWork licence.</w:t>
            </w:r>
          </w:p>
          <w:p w:rsidR="00BA12CB" w:rsidRPr="00D8092E" w:rsidRDefault="00BA12CB" w:rsidP="00C556D3">
            <w:pPr>
              <w:pStyle w:val="ListParagraph"/>
              <w:numPr>
                <w:ilvl w:val="0"/>
                <w:numId w:val="12"/>
              </w:numPr>
              <w:contextualSpacing/>
              <w:rPr>
                <w:sz w:val="20"/>
                <w:lang w:val="en-US"/>
              </w:rPr>
            </w:pPr>
            <w:r w:rsidRPr="00D8092E">
              <w:rPr>
                <w:sz w:val="20"/>
                <w:lang w:val="en-US"/>
              </w:rPr>
              <w:t>All removal, repair or disturbance of or to asbestos material must comply with:</w:t>
            </w:r>
          </w:p>
          <w:p w:rsidR="00BA12CB" w:rsidRPr="00D8092E" w:rsidRDefault="00BA12CB" w:rsidP="00C556D3">
            <w:pPr>
              <w:pStyle w:val="ListParagraph"/>
              <w:numPr>
                <w:ilvl w:val="0"/>
                <w:numId w:val="41"/>
              </w:numPr>
              <w:contextualSpacing/>
              <w:rPr>
                <w:sz w:val="20"/>
                <w:lang w:val="en-US"/>
              </w:rPr>
            </w:pPr>
            <w:r w:rsidRPr="00D8092E">
              <w:rPr>
                <w:sz w:val="20"/>
                <w:lang w:val="en-US"/>
              </w:rPr>
              <w:t>Work Health and Safety Act 2011,</w:t>
            </w:r>
          </w:p>
          <w:p w:rsidR="00BA12CB" w:rsidRPr="00D8092E" w:rsidRDefault="00BA12CB" w:rsidP="00C556D3">
            <w:pPr>
              <w:pStyle w:val="ListParagraph"/>
              <w:numPr>
                <w:ilvl w:val="0"/>
                <w:numId w:val="41"/>
              </w:numPr>
              <w:contextualSpacing/>
              <w:rPr>
                <w:sz w:val="20"/>
                <w:lang w:val="en-US"/>
              </w:rPr>
            </w:pPr>
            <w:r w:rsidRPr="00D8092E">
              <w:rPr>
                <w:sz w:val="20"/>
                <w:lang w:val="en-US"/>
              </w:rPr>
              <w:t>Work Health and Safety Regulation 2017,</w:t>
            </w:r>
          </w:p>
          <w:p w:rsidR="00BA12CB" w:rsidRPr="00D8092E" w:rsidRDefault="00BA12CB" w:rsidP="00C556D3">
            <w:pPr>
              <w:pStyle w:val="ListParagraph"/>
              <w:numPr>
                <w:ilvl w:val="0"/>
                <w:numId w:val="41"/>
              </w:numPr>
              <w:contextualSpacing/>
              <w:rPr>
                <w:sz w:val="20"/>
                <w:lang w:val="en-US"/>
              </w:rPr>
            </w:pPr>
            <w:r w:rsidRPr="00D8092E">
              <w:rPr>
                <w:sz w:val="20"/>
                <w:lang w:val="en-US"/>
              </w:rPr>
              <w:t>SafeWork NSW “Code of Practice: How to Safely Remove Asbestos” (2016), and</w:t>
            </w:r>
          </w:p>
          <w:p w:rsidR="00BA12CB" w:rsidRPr="00D8092E" w:rsidRDefault="00BA12CB" w:rsidP="00C556D3">
            <w:pPr>
              <w:pStyle w:val="ListParagraph"/>
              <w:numPr>
                <w:ilvl w:val="0"/>
                <w:numId w:val="41"/>
              </w:numPr>
              <w:contextualSpacing/>
              <w:rPr>
                <w:sz w:val="20"/>
                <w:lang w:val="en-US"/>
              </w:rPr>
            </w:pPr>
            <w:r w:rsidRPr="00D8092E">
              <w:rPr>
                <w:sz w:val="20"/>
                <w:lang w:val="en-US"/>
              </w:rPr>
              <w:t>SafeWork NSW “Code of Practice: How to Manage and Control Asbestos in the Workplace” (2016).</w:t>
            </w:r>
          </w:p>
          <w:p w:rsidR="00BA12CB" w:rsidRPr="00D8092E" w:rsidRDefault="00BA12CB" w:rsidP="00C556D3">
            <w:pPr>
              <w:pStyle w:val="ListParagraph"/>
              <w:numPr>
                <w:ilvl w:val="0"/>
                <w:numId w:val="12"/>
              </w:numPr>
              <w:contextualSpacing/>
              <w:rPr>
                <w:rStyle w:val="Hyperlink"/>
                <w:lang w:val="en-US"/>
              </w:rPr>
            </w:pPr>
            <w:r w:rsidRPr="00D8092E">
              <w:rPr>
                <w:sz w:val="20"/>
                <w:lang w:val="en-US"/>
              </w:rPr>
              <w:t xml:space="preserve">For more information go to the SafeWork NSW website on asbestos www.safework.nsw.gov.au/health-and-safety/safety-topics-a-z/asbestos, and </w:t>
            </w:r>
            <w:hyperlink r:id="rId26" w:history="1">
              <w:r w:rsidRPr="00D8092E">
                <w:rPr>
                  <w:rStyle w:val="Hyperlink"/>
                  <w:lang w:val="en-US"/>
                </w:rPr>
                <w:t>www.safework.nsw.gov.au/law-and-policy/legislation-and-codes/codes-of-practice or call 131 050</w:t>
              </w:r>
            </w:hyperlink>
          </w:p>
          <w:p w:rsidR="00BA12CB" w:rsidRPr="00D8092E" w:rsidRDefault="00BA12CB" w:rsidP="00BA12CB"/>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sidRPr="00C32279">
              <w:t xml:space="preserve"> </w:t>
            </w:r>
            <w:r w:rsidRPr="007762C2">
              <w:t>To ensure the safe removal of asbestos and protect the health and safety of persons working on the site and the public.</w:t>
            </w:r>
          </w:p>
          <w:p w:rsidR="00BA12CB" w:rsidRPr="005C41F1" w:rsidRDefault="00BA12CB" w:rsidP="00BA12CB">
            <w:pPr>
              <w:spacing w:after="40"/>
              <w:rPr>
                <w:rFonts w:cs="Arial"/>
                <w:szCs w:val="22"/>
              </w:rPr>
            </w:pPr>
          </w:p>
        </w:tc>
      </w:tr>
      <w:tr w:rsidR="00BA12CB" w:rsidRPr="002A16A3"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Default="00BA12CB" w:rsidP="00BA12CB">
            <w:pPr>
              <w:rPr>
                <w:b/>
              </w:rPr>
            </w:pPr>
            <w:r w:rsidRPr="002A16A3">
              <w:rPr>
                <w:b/>
              </w:rPr>
              <w:t>Classification of Hazardous Waste</w:t>
            </w:r>
          </w:p>
          <w:p w:rsidR="00BA12CB" w:rsidRPr="002A16A3" w:rsidRDefault="00BA12CB" w:rsidP="00BA12CB">
            <w:pPr>
              <w:rPr>
                <w:b/>
              </w:rPr>
            </w:pPr>
          </w:p>
        </w:tc>
      </w:tr>
      <w:tr w:rsidR="00BA12CB" w:rsidRPr="0021613E"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Default="00BA12CB" w:rsidP="00BA12CB">
            <w:r w:rsidRPr="007762C2">
              <w:t>While site work is being carried out, and prior to the exportation of hazardous waste (including hazardous fill or soil) from the site, the waste materials must be classified in accordance with the provision of the Protection of the Environment Operations Act 1997 and the NSW EPA Waste Classification Guidelines, Part1: Classifying Waste, 2014.</w:t>
            </w:r>
          </w:p>
          <w:p w:rsidR="00BA12CB" w:rsidRPr="0021613E" w:rsidRDefault="00BA12CB" w:rsidP="00BA12CB"/>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sidRPr="00C32279">
              <w:t xml:space="preserve"> </w:t>
            </w:r>
            <w:r w:rsidRPr="007762C2">
              <w:t>To ensure that where hazardous waste will be removed from a site an asbestos licensed contractor can definitively determine where the waste may be legally taken for disposal.</w:t>
            </w:r>
          </w:p>
          <w:p w:rsidR="00BA12CB" w:rsidRPr="005C41F1" w:rsidRDefault="00BA12CB" w:rsidP="00BA12CB">
            <w:pPr>
              <w:spacing w:after="40"/>
              <w:rPr>
                <w:rFonts w:cs="Arial"/>
                <w:szCs w:val="22"/>
              </w:rPr>
            </w:pPr>
          </w:p>
        </w:tc>
      </w:tr>
      <w:tr w:rsidR="00BA12CB" w:rsidRPr="0021613E"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Default="00BA12CB" w:rsidP="00BA12CB">
            <w:pPr>
              <w:rPr>
                <w:b/>
              </w:rPr>
            </w:pPr>
            <w:r w:rsidRPr="0021613E">
              <w:rPr>
                <w:b/>
              </w:rPr>
              <w:t>Disposal of Asbestos and Hazardous Waste</w:t>
            </w:r>
          </w:p>
          <w:p w:rsidR="00BA12CB" w:rsidRPr="0021613E" w:rsidRDefault="00BA12CB" w:rsidP="00BA12CB">
            <w:pPr>
              <w:rPr>
                <w:b/>
              </w:rPr>
            </w:pPr>
          </w:p>
        </w:tc>
      </w:tr>
      <w:tr w:rsidR="00BA12CB" w:rsidRPr="0021613E" w:rsidTr="00BA12CB">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Default="00BA12CB" w:rsidP="00BA12CB">
            <w:r w:rsidRPr="00250753">
              <w:t>While site work is being carried out, asbestos and hazardous waste, once classified in accordance with the hazardous waste classification condition must only be transported to waste facilities licensed to accept asbestos and appropriate classifications of hazardous waste.</w:t>
            </w:r>
          </w:p>
          <w:p w:rsidR="00BA12CB" w:rsidRPr="0021613E" w:rsidRDefault="00BA12CB" w:rsidP="00BA12CB"/>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sidRPr="00C32279">
              <w:t xml:space="preserve"> </w:t>
            </w:r>
            <w:r w:rsidRPr="00250753">
              <w:t>To ensure that asbestos and other hazardous waste is disposed of lawfully under the Protection of the Environment Operations Act 1997 and relevant NSW EPA requirements.</w:t>
            </w:r>
          </w:p>
          <w:p w:rsidR="00BA12CB" w:rsidRPr="005C41F1" w:rsidRDefault="00BA12CB" w:rsidP="00BA12CB">
            <w:pPr>
              <w:spacing w:after="40"/>
              <w:rPr>
                <w:rFonts w:cs="Arial"/>
                <w:szCs w:val="22"/>
              </w:rPr>
            </w:pPr>
          </w:p>
        </w:tc>
      </w:tr>
      <w:tr w:rsidR="00BA12CB" w:rsidRPr="008B1DC6"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Default="00BA12CB" w:rsidP="00BA12CB">
            <w:pPr>
              <w:rPr>
                <w:b/>
              </w:rPr>
            </w:pPr>
            <w:r w:rsidRPr="008B1DC6">
              <w:rPr>
                <w:b/>
              </w:rPr>
              <w:t>Asbestos Removal Signage</w:t>
            </w:r>
          </w:p>
          <w:p w:rsidR="00BA12CB" w:rsidRPr="008B1DC6" w:rsidRDefault="00BA12CB" w:rsidP="00BA12CB">
            <w:pPr>
              <w:rPr>
                <w:b/>
              </w:rPr>
            </w:pPr>
          </w:p>
        </w:tc>
      </w:tr>
      <w:tr w:rsidR="00BA12CB" w:rsidRPr="0021613E" w:rsidTr="00BA12CB">
        <w:trPr>
          <w:trHeight w:val="986"/>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Default="00BA12CB" w:rsidP="00BA12CB">
            <w:r w:rsidRPr="00892DAE">
              <w:t>While site work is being carried out and when asbestos is being removed, standard commercially manufactured signs containing the words "DANGER ASBESTOS REMOVAL IN PROGRESS" measuring not less than 400mm x 300mm are to be erected in prominent visible positions on the site.</w:t>
            </w:r>
          </w:p>
          <w:p w:rsidR="00BA12CB" w:rsidRPr="0021613E" w:rsidRDefault="00BA12CB" w:rsidP="00BA12CB"/>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sidRPr="00C32279">
              <w:t xml:space="preserve"> </w:t>
            </w:r>
            <w:r w:rsidRPr="00892DAE">
              <w:t>To ensure awareness of any hazard to the health and safety of persons working on the site and public.</w:t>
            </w:r>
          </w:p>
          <w:p w:rsidR="00BA12CB" w:rsidRPr="005C41F1" w:rsidRDefault="00BA12CB" w:rsidP="00BA12CB">
            <w:pPr>
              <w:spacing w:after="40"/>
              <w:rPr>
                <w:rFonts w:cs="Arial"/>
                <w:szCs w:val="22"/>
              </w:rPr>
            </w:pPr>
          </w:p>
        </w:tc>
      </w:tr>
      <w:tr w:rsidR="00BA12CB" w:rsidRPr="008B1DC6"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Default="00BA12CB" w:rsidP="00BA12CB">
            <w:pPr>
              <w:rPr>
                <w:b/>
              </w:rPr>
            </w:pPr>
            <w:r w:rsidRPr="008B1DC6">
              <w:rPr>
                <w:b/>
              </w:rPr>
              <w:t>Notification of Asbestos Removal</w:t>
            </w:r>
          </w:p>
          <w:p w:rsidR="00BA12CB" w:rsidRPr="008B1DC6" w:rsidRDefault="00BA12CB" w:rsidP="00BA12CB">
            <w:pPr>
              <w:rPr>
                <w:b/>
              </w:rPr>
            </w:pPr>
          </w:p>
        </w:tc>
      </w:tr>
      <w:tr w:rsidR="00BA12CB" w:rsidRPr="008B1DC6" w:rsidTr="00BA12CB">
        <w:trPr>
          <w:trHeight w:val="986"/>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Default="00BA12CB" w:rsidP="00BA12CB">
            <w:r w:rsidRPr="00892DAE">
              <w:t xml:space="preserve">While site work is being carried out, in addition to the requirements for licensed asbestos removalists to give written notice to SafeWork NSW, all adjoining properties and those opposite the development site must be notified in writing of the dates and times when asbestos removal is to be conducted.  </w:t>
            </w:r>
          </w:p>
          <w:p w:rsidR="00BA12CB" w:rsidRPr="00892DAE" w:rsidRDefault="00BA12CB" w:rsidP="00BA12CB"/>
          <w:p w:rsidR="00BA12CB" w:rsidRDefault="00BA12CB" w:rsidP="00BA12CB">
            <w:r w:rsidRPr="00892DAE">
              <w:t>The notification is to identify the licensed asbestos removal contractor and include a contact person for the site together with telephone and facsimile numbers and email addresses.</w:t>
            </w:r>
          </w:p>
          <w:p w:rsidR="00BA12CB" w:rsidRPr="008B1DC6" w:rsidRDefault="00BA12CB" w:rsidP="00BA12CB"/>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sidRPr="00C32279">
              <w:t xml:space="preserve"> </w:t>
            </w:r>
            <w:r w:rsidRPr="00892DAE">
              <w:t>To ensure that local residents are informed and have adequate contact details for incidents of asbestos removal.</w:t>
            </w:r>
          </w:p>
          <w:p w:rsidR="00BA12CB" w:rsidRPr="005C41F1" w:rsidRDefault="00BA12CB" w:rsidP="00BA12CB">
            <w:pPr>
              <w:spacing w:after="40"/>
              <w:rPr>
                <w:rFonts w:cs="Arial"/>
                <w:szCs w:val="22"/>
              </w:rPr>
            </w:pPr>
          </w:p>
        </w:tc>
      </w:tr>
      <w:tr w:rsidR="00BA12CB" w:rsidRPr="0001254E"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Default="00BA12CB" w:rsidP="00BA12CB">
            <w:pPr>
              <w:rPr>
                <w:b/>
              </w:rPr>
            </w:pPr>
            <w:r w:rsidRPr="0001254E">
              <w:rPr>
                <w:b/>
              </w:rPr>
              <w:t>Arborists Documentation and Compliance Checklist</w:t>
            </w:r>
          </w:p>
          <w:p w:rsidR="00BA12CB" w:rsidRPr="0001254E" w:rsidRDefault="00BA12CB" w:rsidP="00BA12CB">
            <w:pPr>
              <w:rPr>
                <w:b/>
              </w:rPr>
            </w:pPr>
          </w:p>
        </w:tc>
      </w:tr>
      <w:tr w:rsidR="00BA12CB" w:rsidRPr="008B1DC6" w:rsidTr="00BA12CB">
        <w:trPr>
          <w:trHeight w:val="986"/>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B95853" w:rsidRDefault="00BA12CB" w:rsidP="00BA12CB">
            <w:r w:rsidRPr="00B95853">
              <w:t>While site work is being carried out, the project arborist must provide written certification that all tree protection measures and construction techniques relevant to this consent have been implemented. Documentation for each site visit must include:</w:t>
            </w:r>
          </w:p>
          <w:p w:rsidR="00BA12CB" w:rsidRPr="00B95853" w:rsidRDefault="00BA12CB" w:rsidP="00C556D3">
            <w:pPr>
              <w:pStyle w:val="ListParagraph"/>
              <w:numPr>
                <w:ilvl w:val="0"/>
                <w:numId w:val="85"/>
              </w:numPr>
              <w:contextualSpacing/>
              <w:rPr>
                <w:lang w:val="en-US"/>
              </w:rPr>
            </w:pPr>
            <w:r>
              <w:rPr>
                <w:lang w:val="en-US"/>
              </w:rPr>
              <w:t>a</w:t>
            </w:r>
            <w:r w:rsidRPr="00B95853">
              <w:rPr>
                <w:lang w:val="en-US"/>
              </w:rPr>
              <w:t xml:space="preserve"> record of the condition of trees to be retained prior to and throughout development</w:t>
            </w:r>
            <w:r>
              <w:rPr>
                <w:lang w:val="en-US"/>
              </w:rPr>
              <w:t>,</w:t>
            </w:r>
          </w:p>
          <w:p w:rsidR="00BA12CB" w:rsidRPr="00B95853" w:rsidRDefault="00BA12CB" w:rsidP="00C556D3">
            <w:pPr>
              <w:pStyle w:val="ListParagraph"/>
              <w:numPr>
                <w:ilvl w:val="0"/>
                <w:numId w:val="85"/>
              </w:numPr>
              <w:contextualSpacing/>
              <w:rPr>
                <w:lang w:val="en-US"/>
              </w:rPr>
            </w:pPr>
            <w:r>
              <w:rPr>
                <w:lang w:val="en-US"/>
              </w:rPr>
              <w:t>r</w:t>
            </w:r>
            <w:r w:rsidRPr="00B95853">
              <w:rPr>
                <w:lang w:val="en-US"/>
              </w:rPr>
              <w:t>ecommended actions to improve site conditions and rectification of non-compliance</w:t>
            </w:r>
            <w:r>
              <w:rPr>
                <w:lang w:val="en-US"/>
              </w:rPr>
              <w:t>, and</w:t>
            </w:r>
          </w:p>
          <w:p w:rsidR="00BA12CB" w:rsidRPr="00B95853" w:rsidRDefault="00BA12CB" w:rsidP="00C556D3">
            <w:pPr>
              <w:pStyle w:val="ListParagraph"/>
              <w:numPr>
                <w:ilvl w:val="0"/>
                <w:numId w:val="85"/>
              </w:numPr>
              <w:contextualSpacing/>
              <w:rPr>
                <w:lang w:val="en-US"/>
              </w:rPr>
            </w:pPr>
            <w:r>
              <w:rPr>
                <w:lang w:val="en-US"/>
              </w:rPr>
              <w:t>r</w:t>
            </w:r>
            <w:r w:rsidRPr="00B95853">
              <w:rPr>
                <w:lang w:val="en-US"/>
              </w:rPr>
              <w:t>ecommendations for future works which may impact the trees</w:t>
            </w:r>
            <w:r>
              <w:rPr>
                <w:lang w:val="en-US"/>
              </w:rPr>
              <w:t>.</w:t>
            </w:r>
          </w:p>
          <w:p w:rsidR="00BA12CB" w:rsidRPr="00B95853" w:rsidRDefault="00BA12CB" w:rsidP="00BA12CB"/>
          <w:p w:rsidR="00BA12CB" w:rsidRPr="00B95853" w:rsidRDefault="00BA12CB" w:rsidP="00BA12CB">
            <w:r w:rsidRPr="00B95853">
              <w:t xml:space="preserve">All compliance certification documents must be kept on site by the site Supervisor.  </w:t>
            </w:r>
          </w:p>
          <w:p w:rsidR="00BA12CB" w:rsidRPr="00B95853" w:rsidRDefault="00BA12CB" w:rsidP="00BA12CB"/>
          <w:p w:rsidR="00BA12CB" w:rsidRDefault="00BA12CB" w:rsidP="00BA12CB">
            <w:r w:rsidRPr="00B95853">
              <w:t>As a minimum the following intervals of site inspections must be made:</w:t>
            </w:r>
          </w:p>
          <w:p w:rsidR="00BA12CB" w:rsidRDefault="00BA12CB" w:rsidP="00BA12CB"/>
          <w:tbl>
            <w:tblPr>
              <w:tblStyle w:val="TableGrid"/>
              <w:tblW w:w="0" w:type="auto"/>
              <w:tblInd w:w="27" w:type="dxa"/>
              <w:tblLayout w:type="fixed"/>
              <w:tblLook w:val="04A0" w:firstRow="1" w:lastRow="0" w:firstColumn="1" w:lastColumn="0" w:noHBand="0" w:noVBand="1"/>
            </w:tblPr>
            <w:tblGrid>
              <w:gridCol w:w="1423"/>
              <w:gridCol w:w="5812"/>
            </w:tblGrid>
            <w:tr w:rsidR="00BA12CB" w:rsidTr="00BA12CB">
              <w:trPr>
                <w:trHeight w:val="546"/>
              </w:trPr>
              <w:tc>
                <w:tcPr>
                  <w:tcW w:w="1423" w:type="dxa"/>
                </w:tcPr>
                <w:p w:rsidR="00BA12CB" w:rsidRPr="00B95853" w:rsidRDefault="00BA12CB" w:rsidP="00BA12CB">
                  <w:pPr>
                    <w:rPr>
                      <w:sz w:val="18"/>
                      <w:szCs w:val="18"/>
                    </w:rPr>
                  </w:pPr>
                  <w:r w:rsidRPr="00B95853">
                    <w:rPr>
                      <w:rFonts w:cs="Arial"/>
                      <w:b/>
                      <w:color w:val="000000" w:themeColor="text1"/>
                      <w:sz w:val="18"/>
                      <w:szCs w:val="18"/>
                    </w:rPr>
                    <w:t>Stage of arboricultural inspection and supervision</w:t>
                  </w:r>
                </w:p>
              </w:tc>
              <w:tc>
                <w:tcPr>
                  <w:tcW w:w="5812" w:type="dxa"/>
                </w:tcPr>
                <w:p w:rsidR="00BA12CB" w:rsidRPr="00B95853" w:rsidRDefault="00BA12CB" w:rsidP="00BA12CB">
                  <w:pPr>
                    <w:rPr>
                      <w:sz w:val="18"/>
                      <w:szCs w:val="18"/>
                    </w:rPr>
                  </w:pPr>
                  <w:r w:rsidRPr="00B95853">
                    <w:rPr>
                      <w:rFonts w:cs="Arial"/>
                      <w:b/>
                      <w:color w:val="000000" w:themeColor="text1"/>
                      <w:sz w:val="18"/>
                      <w:szCs w:val="18"/>
                    </w:rPr>
                    <w:t>Compliance documentation and photos must include</w:t>
                  </w:r>
                </w:p>
              </w:tc>
            </w:tr>
            <w:tr w:rsidR="00BA12CB" w:rsidTr="00BA12CB">
              <w:trPr>
                <w:trHeight w:val="4819"/>
              </w:trPr>
              <w:tc>
                <w:tcPr>
                  <w:tcW w:w="1423" w:type="dxa"/>
                </w:tcPr>
                <w:p w:rsidR="00BA12CB" w:rsidRPr="00B95853" w:rsidRDefault="00BA12CB" w:rsidP="00BA12CB">
                  <w:pPr>
                    <w:rPr>
                      <w:rFonts w:cs="Arial"/>
                      <w:color w:val="000000" w:themeColor="text1"/>
                      <w:sz w:val="18"/>
                      <w:szCs w:val="18"/>
                    </w:rPr>
                  </w:pPr>
                  <w:r w:rsidRPr="00B95853">
                    <w:rPr>
                      <w:rFonts w:cs="Arial"/>
                      <w:color w:val="000000" w:themeColor="text1"/>
                      <w:sz w:val="18"/>
                      <w:szCs w:val="18"/>
                    </w:rPr>
                    <w:t>While site work is carried out</w:t>
                  </w:r>
                </w:p>
                <w:p w:rsidR="00BA12CB" w:rsidRPr="00B95853" w:rsidRDefault="00BA12CB" w:rsidP="00BA12CB">
                  <w:pPr>
                    <w:rPr>
                      <w:sz w:val="18"/>
                      <w:szCs w:val="18"/>
                    </w:rPr>
                  </w:pPr>
                </w:p>
              </w:tc>
              <w:tc>
                <w:tcPr>
                  <w:tcW w:w="5812" w:type="dxa"/>
                </w:tcPr>
                <w:p w:rsidR="00BA12CB" w:rsidRPr="00B95853" w:rsidRDefault="00BA12CB" w:rsidP="00C556D3">
                  <w:pPr>
                    <w:numPr>
                      <w:ilvl w:val="0"/>
                      <w:numId w:val="84"/>
                    </w:numPr>
                    <w:ind w:left="229" w:hanging="283"/>
                    <w:contextualSpacing/>
                    <w:rPr>
                      <w:rFonts w:cs="Arial"/>
                      <w:color w:val="000000" w:themeColor="text1"/>
                      <w:sz w:val="18"/>
                      <w:szCs w:val="18"/>
                    </w:rPr>
                  </w:pPr>
                  <w:r w:rsidRPr="00B95853">
                    <w:rPr>
                      <w:rFonts w:cs="Arial"/>
                      <w:color w:val="000000" w:themeColor="text1"/>
                      <w:sz w:val="18"/>
                      <w:szCs w:val="18"/>
                    </w:rPr>
                    <w:t>The project arborist must supervise all demolition and excavation works within the Tree Protection Zones or specified distances of nominated trees listed in this consent.</w:t>
                  </w:r>
                </w:p>
                <w:p w:rsidR="00BA12CB" w:rsidRPr="00B95853" w:rsidRDefault="00BA12CB" w:rsidP="00BA12CB">
                  <w:pPr>
                    <w:ind w:left="229" w:hanging="283"/>
                    <w:rPr>
                      <w:rFonts w:cs="Arial"/>
                      <w:color w:val="000000" w:themeColor="text1"/>
                      <w:sz w:val="18"/>
                      <w:szCs w:val="18"/>
                    </w:rPr>
                  </w:pPr>
                </w:p>
                <w:p w:rsidR="00BA12CB" w:rsidRPr="00B95853" w:rsidRDefault="00BA12CB" w:rsidP="00C556D3">
                  <w:pPr>
                    <w:numPr>
                      <w:ilvl w:val="0"/>
                      <w:numId w:val="84"/>
                    </w:numPr>
                    <w:ind w:left="229" w:hanging="283"/>
                    <w:contextualSpacing/>
                    <w:rPr>
                      <w:rFonts w:cs="Arial"/>
                      <w:color w:val="000000" w:themeColor="text1"/>
                      <w:sz w:val="18"/>
                      <w:szCs w:val="18"/>
                    </w:rPr>
                  </w:pPr>
                  <w:r w:rsidRPr="00B95853">
                    <w:rPr>
                      <w:rFonts w:cs="Arial"/>
                      <w:color w:val="000000" w:themeColor="text1"/>
                      <w:sz w:val="18"/>
                      <w:szCs w:val="18"/>
                    </w:rPr>
                    <w:t>The project arborist must supervise the demolition of the existing ### within ## metres from Tree No.##. The condition of exposed roots must be managed and documented.</w:t>
                  </w:r>
                </w:p>
                <w:p w:rsidR="00BA12CB" w:rsidRPr="00B95853" w:rsidRDefault="00BA12CB" w:rsidP="00BA12CB">
                  <w:pPr>
                    <w:ind w:left="229" w:hanging="283"/>
                    <w:rPr>
                      <w:rFonts w:cs="Arial"/>
                      <w:color w:val="000000" w:themeColor="text1"/>
                      <w:sz w:val="18"/>
                      <w:szCs w:val="18"/>
                    </w:rPr>
                  </w:pPr>
                </w:p>
                <w:p w:rsidR="00BA12CB" w:rsidRPr="00B95853" w:rsidRDefault="00BA12CB" w:rsidP="00C556D3">
                  <w:pPr>
                    <w:numPr>
                      <w:ilvl w:val="0"/>
                      <w:numId w:val="84"/>
                    </w:numPr>
                    <w:ind w:left="229" w:hanging="283"/>
                    <w:contextualSpacing/>
                    <w:rPr>
                      <w:rFonts w:cs="Arial"/>
                      <w:color w:val="000000" w:themeColor="text1"/>
                      <w:sz w:val="18"/>
                      <w:szCs w:val="18"/>
                    </w:rPr>
                  </w:pPr>
                  <w:r w:rsidRPr="00B95853">
                    <w:rPr>
                      <w:rFonts w:cs="Arial"/>
                      <w:color w:val="000000" w:themeColor="text1"/>
                      <w:sz w:val="18"/>
                      <w:szCs w:val="18"/>
                    </w:rPr>
                    <w:t xml:space="preserve">The project arborist must supervise the installation of the ### within ## metres of Tree No.#, documenting the condition of roots and soil. </w:t>
                  </w:r>
                </w:p>
                <w:p w:rsidR="00BA12CB" w:rsidRPr="00B95853" w:rsidRDefault="00BA12CB" w:rsidP="00BA12CB">
                  <w:pPr>
                    <w:ind w:left="229" w:hanging="283"/>
                    <w:rPr>
                      <w:rFonts w:cs="Arial"/>
                      <w:color w:val="000000" w:themeColor="text1"/>
                      <w:sz w:val="18"/>
                      <w:szCs w:val="18"/>
                    </w:rPr>
                  </w:pPr>
                </w:p>
                <w:p w:rsidR="00BA12CB" w:rsidRPr="00B95853" w:rsidRDefault="00BA12CB" w:rsidP="00C556D3">
                  <w:pPr>
                    <w:numPr>
                      <w:ilvl w:val="0"/>
                      <w:numId w:val="84"/>
                    </w:numPr>
                    <w:ind w:left="229" w:hanging="283"/>
                    <w:contextualSpacing/>
                    <w:rPr>
                      <w:rFonts w:cs="Arial"/>
                      <w:color w:val="000000" w:themeColor="text1"/>
                      <w:sz w:val="18"/>
                      <w:szCs w:val="18"/>
                    </w:rPr>
                  </w:pPr>
                  <w:r w:rsidRPr="00B95853">
                    <w:rPr>
                      <w:rFonts w:cs="Arial"/>
                      <w:color w:val="000000" w:themeColor="text1"/>
                      <w:sz w:val="18"/>
                      <w:szCs w:val="18"/>
                    </w:rPr>
                    <w:t>The project arborist must ensure pier holes within the Tree Protection Zones or specified distances of nominated trees listed in this consent are positioned to avoid the severance of and damage to roots greater than 50mm diameter.</w:t>
                  </w:r>
                </w:p>
                <w:p w:rsidR="00BA12CB" w:rsidRPr="00B95853" w:rsidRDefault="00BA12CB" w:rsidP="00BA12CB">
                  <w:pPr>
                    <w:ind w:left="229" w:hanging="283"/>
                    <w:rPr>
                      <w:rFonts w:cs="Arial"/>
                      <w:color w:val="000000" w:themeColor="text1"/>
                      <w:sz w:val="18"/>
                      <w:szCs w:val="18"/>
                    </w:rPr>
                  </w:pPr>
                </w:p>
                <w:p w:rsidR="00BA12CB" w:rsidRPr="00B95853" w:rsidRDefault="00BA12CB" w:rsidP="00C556D3">
                  <w:pPr>
                    <w:numPr>
                      <w:ilvl w:val="0"/>
                      <w:numId w:val="84"/>
                    </w:numPr>
                    <w:ind w:left="229" w:hanging="283"/>
                    <w:contextualSpacing/>
                    <w:rPr>
                      <w:rFonts w:cs="Arial"/>
                      <w:color w:val="000000" w:themeColor="text1"/>
                      <w:sz w:val="18"/>
                      <w:szCs w:val="18"/>
                    </w:rPr>
                  </w:pPr>
                  <w:r w:rsidRPr="00B95853">
                    <w:rPr>
                      <w:rFonts w:cs="Arial"/>
                      <w:color w:val="000000" w:themeColor="text1"/>
                      <w:sz w:val="18"/>
                      <w:szCs w:val="18"/>
                    </w:rPr>
                    <w:t>The project arborist must inspect the installed irrigation system to plants in garden beds. The arborist must certify there is an appropriate distribution of water to planted and existing trees.</w:t>
                  </w:r>
                </w:p>
                <w:p w:rsidR="00BA12CB" w:rsidRPr="00B95853" w:rsidRDefault="00BA12CB" w:rsidP="00BA12CB">
                  <w:pPr>
                    <w:ind w:left="720"/>
                    <w:contextualSpacing/>
                    <w:rPr>
                      <w:rFonts w:cs="Arial"/>
                      <w:color w:val="000000" w:themeColor="text1"/>
                      <w:sz w:val="18"/>
                      <w:szCs w:val="18"/>
                    </w:rPr>
                  </w:pPr>
                </w:p>
                <w:p w:rsidR="00BA12CB" w:rsidRPr="00B95853" w:rsidRDefault="00BA12CB" w:rsidP="00C556D3">
                  <w:pPr>
                    <w:numPr>
                      <w:ilvl w:val="0"/>
                      <w:numId w:val="84"/>
                    </w:numPr>
                    <w:ind w:left="224" w:hanging="283"/>
                    <w:contextualSpacing/>
                    <w:rPr>
                      <w:rFonts w:cs="Arial"/>
                      <w:color w:val="000000" w:themeColor="text1"/>
                      <w:sz w:val="18"/>
                      <w:szCs w:val="18"/>
                    </w:rPr>
                  </w:pPr>
                  <w:r w:rsidRPr="00B95853">
                    <w:rPr>
                      <w:rFonts w:cs="Arial"/>
                      <w:color w:val="000000" w:themeColor="text1"/>
                      <w:sz w:val="18"/>
                      <w:szCs w:val="18"/>
                    </w:rPr>
                    <w:t xml:space="preserve">Project Arborist to approve relocation of tree protection for landscaping. All landscaping works within the TPZ of trees to be retained are to be undertaken in consultation with the project Arborist to minimise the impact to trees. </w:t>
                  </w:r>
                </w:p>
                <w:p w:rsidR="00BA12CB" w:rsidRPr="00B95853" w:rsidRDefault="00BA12CB" w:rsidP="00BA12CB">
                  <w:pPr>
                    <w:pStyle w:val="ListParagraph"/>
                    <w:rPr>
                      <w:rFonts w:cs="Arial"/>
                      <w:color w:val="000000" w:themeColor="text1"/>
                      <w:sz w:val="18"/>
                      <w:szCs w:val="18"/>
                    </w:rPr>
                  </w:pPr>
                </w:p>
                <w:p w:rsidR="00BA12CB" w:rsidRPr="00B95853" w:rsidRDefault="00BA12CB" w:rsidP="00C556D3">
                  <w:pPr>
                    <w:numPr>
                      <w:ilvl w:val="0"/>
                      <w:numId w:val="84"/>
                    </w:numPr>
                    <w:ind w:left="224" w:hanging="283"/>
                    <w:contextualSpacing/>
                    <w:rPr>
                      <w:rFonts w:cs="Arial"/>
                      <w:color w:val="000000" w:themeColor="text1"/>
                      <w:sz w:val="18"/>
                      <w:szCs w:val="18"/>
                    </w:rPr>
                  </w:pPr>
                  <w:r w:rsidRPr="00B95853">
                    <w:rPr>
                      <w:rFonts w:cs="Arial"/>
                      <w:color w:val="000000" w:themeColor="text1"/>
                      <w:sz w:val="18"/>
                      <w:szCs w:val="18"/>
                    </w:rPr>
                    <w:t>Regular inspections as indicated in the Tree Management Plan.</w:t>
                  </w:r>
                </w:p>
              </w:tc>
            </w:tr>
          </w:tbl>
          <w:p w:rsidR="00BA12CB" w:rsidRDefault="00BA12CB" w:rsidP="00BA12CB">
            <w:pPr>
              <w:ind w:left="567"/>
            </w:pPr>
          </w:p>
          <w:p w:rsidR="00BA12CB" w:rsidRPr="00B95853" w:rsidRDefault="00BA12CB" w:rsidP="00BA12CB">
            <w:r w:rsidRPr="00B95853">
              <w:t xml:space="preserve">Inspections and compliance documentation must be made by an arborist with AQF Level 5 qualifications. </w:t>
            </w:r>
          </w:p>
          <w:p w:rsidR="00BA12CB" w:rsidRPr="00B95853" w:rsidRDefault="00BA12CB" w:rsidP="00BA12CB"/>
          <w:p w:rsidR="00BA12CB" w:rsidRDefault="00BA12CB" w:rsidP="00BA12CB">
            <w:r w:rsidRPr="00B95853">
              <w:t>Additional site visits must be made when required by site arborist and/or site foreman for ongoing monitoring/supervisory work.</w:t>
            </w:r>
          </w:p>
          <w:p w:rsidR="00BA12CB" w:rsidRPr="008B1DC6" w:rsidRDefault="00BA12CB" w:rsidP="00BA12CB"/>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sidRPr="00C32279">
              <w:t xml:space="preserve"> </w:t>
            </w:r>
            <w:r w:rsidRPr="00B95853">
              <w:t>To ensure that all tree protection measures and construction techniques relevant to this consent have been implemented.</w:t>
            </w:r>
          </w:p>
          <w:p w:rsidR="00BA12CB" w:rsidRPr="005C41F1" w:rsidRDefault="00BA12CB" w:rsidP="00BA12CB">
            <w:pPr>
              <w:spacing w:after="40"/>
              <w:rPr>
                <w:rFonts w:cs="Arial"/>
                <w:szCs w:val="22"/>
              </w:rPr>
            </w:pPr>
          </w:p>
        </w:tc>
      </w:tr>
      <w:tr w:rsidR="00BA12CB" w:rsidRPr="002A0A16"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F50C37"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Default="00BA12CB" w:rsidP="00BA12CB">
            <w:pPr>
              <w:rPr>
                <w:b/>
              </w:rPr>
            </w:pPr>
            <w:r w:rsidRPr="002A0A16">
              <w:rPr>
                <w:b/>
              </w:rPr>
              <w:t>Replacement/Supplementary trees which must be planted</w:t>
            </w:r>
          </w:p>
          <w:p w:rsidR="00BA12CB" w:rsidRPr="002A0A16" w:rsidRDefault="00BA12CB" w:rsidP="00BA12CB">
            <w:pPr>
              <w:rPr>
                <w:b/>
              </w:rPr>
            </w:pPr>
          </w:p>
        </w:tc>
      </w:tr>
      <w:tr w:rsidR="00BA12CB" w:rsidRPr="001E2719" w:rsidTr="00BA12CB">
        <w:trPr>
          <w:trHeight w:val="27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Default="00BA12CB" w:rsidP="00BA12CB">
            <w:r w:rsidRPr="004B7ADE">
              <w:t>While site work is being carried out, any replacement or supplementary tree must be grown in accordance with Tree stock for landscape use (AS 2303). The following replacement tree/s and maintained in a healthy and vigorous condition. If the replacement tree is found to be faulty, damaged, dying or dead before it attains a size whereby it becomes a prescribed tree in accordance with Chapter E.3 of Council’s Development Control Plan, it must be replaced with another of the same species, which complies with the criteria outlined below.</w:t>
            </w:r>
          </w:p>
          <w:p w:rsidR="00BA12CB" w:rsidRDefault="00BA12CB" w:rsidP="00BA12CB"/>
          <w:tbl>
            <w:tblPr>
              <w:tblW w:w="723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418"/>
              <w:gridCol w:w="1134"/>
              <w:gridCol w:w="1427"/>
            </w:tblGrid>
            <w:tr w:rsidR="00BA12CB" w:rsidRPr="003B261D" w:rsidTr="00BA12CB">
              <w:trPr>
                <w:trHeight w:val="416"/>
              </w:trPr>
              <w:tc>
                <w:tcPr>
                  <w:tcW w:w="3256" w:type="dxa"/>
                  <w:tcBorders>
                    <w:top w:val="single" w:sz="4" w:space="0" w:color="auto"/>
                    <w:left w:val="single" w:sz="4" w:space="0" w:color="auto"/>
                    <w:bottom w:val="single" w:sz="4" w:space="0" w:color="auto"/>
                    <w:right w:val="single" w:sz="4" w:space="0" w:color="auto"/>
                  </w:tcBorders>
                  <w:hideMark/>
                </w:tcPr>
                <w:p w:rsidR="00BA12CB" w:rsidRPr="003B261D" w:rsidRDefault="00BA12CB" w:rsidP="00BA12CB">
                  <w:pPr>
                    <w:rPr>
                      <w:b/>
                      <w:snapToGrid w:val="0"/>
                      <w:sz w:val="18"/>
                      <w:szCs w:val="18"/>
                    </w:rPr>
                  </w:pPr>
                  <w:r w:rsidRPr="003B261D">
                    <w:rPr>
                      <w:b/>
                      <w:snapToGrid w:val="0"/>
                      <w:sz w:val="18"/>
                      <w:szCs w:val="18"/>
                    </w:rPr>
                    <w:t>Species/Type</w:t>
                  </w:r>
                </w:p>
              </w:tc>
              <w:tc>
                <w:tcPr>
                  <w:tcW w:w="1418" w:type="dxa"/>
                  <w:tcBorders>
                    <w:top w:val="single" w:sz="4" w:space="0" w:color="auto"/>
                    <w:left w:val="single" w:sz="4" w:space="0" w:color="auto"/>
                    <w:bottom w:val="single" w:sz="4" w:space="0" w:color="auto"/>
                    <w:right w:val="single" w:sz="4" w:space="0" w:color="auto"/>
                  </w:tcBorders>
                  <w:hideMark/>
                </w:tcPr>
                <w:p w:rsidR="00BA12CB" w:rsidRPr="003B261D" w:rsidRDefault="00BA12CB" w:rsidP="00BA12CB">
                  <w:pPr>
                    <w:rPr>
                      <w:b/>
                      <w:snapToGrid w:val="0"/>
                      <w:sz w:val="18"/>
                      <w:szCs w:val="18"/>
                    </w:rPr>
                  </w:pPr>
                  <w:r w:rsidRPr="003B261D">
                    <w:rPr>
                      <w:b/>
                      <w:snapToGrid w:val="0"/>
                      <w:sz w:val="18"/>
                      <w:szCs w:val="18"/>
                    </w:rPr>
                    <w:t>Planting Location</w:t>
                  </w:r>
                </w:p>
              </w:tc>
              <w:tc>
                <w:tcPr>
                  <w:tcW w:w="1134" w:type="dxa"/>
                  <w:vAlign w:val="center"/>
                  <w:hideMark/>
                </w:tcPr>
                <w:p w:rsidR="00BA12CB" w:rsidRPr="003B261D" w:rsidRDefault="00BA12CB" w:rsidP="00BA12CB">
                  <w:pPr>
                    <w:rPr>
                      <w:b/>
                      <w:snapToGrid w:val="0"/>
                      <w:sz w:val="18"/>
                      <w:szCs w:val="18"/>
                    </w:rPr>
                  </w:pPr>
                  <w:r w:rsidRPr="003B261D">
                    <w:rPr>
                      <w:b/>
                      <w:snapToGrid w:val="0"/>
                      <w:sz w:val="18"/>
                      <w:szCs w:val="18"/>
                    </w:rPr>
                    <w:t>Container Size/Size of Tree (at planting)</w:t>
                  </w:r>
                </w:p>
              </w:tc>
              <w:tc>
                <w:tcPr>
                  <w:tcW w:w="1427" w:type="dxa"/>
                  <w:vAlign w:val="center"/>
                  <w:hideMark/>
                </w:tcPr>
                <w:p w:rsidR="00BA12CB" w:rsidRPr="003B261D" w:rsidRDefault="00BA12CB" w:rsidP="00BA12CB">
                  <w:pPr>
                    <w:rPr>
                      <w:b/>
                      <w:snapToGrid w:val="0"/>
                      <w:sz w:val="18"/>
                      <w:szCs w:val="18"/>
                    </w:rPr>
                  </w:pPr>
                  <w:r w:rsidRPr="003B261D">
                    <w:rPr>
                      <w:b/>
                      <w:snapToGrid w:val="0"/>
                      <w:sz w:val="18"/>
                      <w:szCs w:val="18"/>
                    </w:rPr>
                    <w:t>Minimum Dimensions at Maturity (metres)</w:t>
                  </w:r>
                </w:p>
              </w:tc>
            </w:tr>
            <w:tr w:rsidR="00BA12CB" w:rsidRPr="003B261D" w:rsidTr="00BA12CB">
              <w:trPr>
                <w:trHeight w:val="235"/>
              </w:trPr>
              <w:tc>
                <w:tcPr>
                  <w:tcW w:w="3256" w:type="dxa"/>
                  <w:tcBorders>
                    <w:top w:val="single" w:sz="4" w:space="0" w:color="auto"/>
                    <w:left w:val="single" w:sz="4" w:space="0" w:color="auto"/>
                    <w:bottom w:val="single" w:sz="4" w:space="0" w:color="auto"/>
                    <w:right w:val="single" w:sz="4" w:space="0" w:color="auto"/>
                  </w:tcBorders>
                </w:tcPr>
                <w:p w:rsidR="00BA12CB" w:rsidRPr="003B261D" w:rsidRDefault="00BA12CB" w:rsidP="00BA12CB">
                  <w:pPr>
                    <w:rPr>
                      <w:snapToGrid w:val="0"/>
                      <w:sz w:val="20"/>
                    </w:rPr>
                  </w:pPr>
                  <w:r>
                    <w:rPr>
                      <w:snapToGrid w:val="0"/>
                      <w:sz w:val="20"/>
                    </w:rPr>
                    <w:t xml:space="preserve">1 x </w:t>
                  </w:r>
                  <w:r w:rsidR="00155F82" w:rsidRPr="00155F82">
                    <w:rPr>
                      <w:i/>
                      <w:iCs/>
                      <w:sz w:val="20"/>
                      <w:szCs w:val="18"/>
                    </w:rPr>
                    <w:t xml:space="preserve">Flindersia australis </w:t>
                  </w:r>
                  <w:r w:rsidR="00155F82" w:rsidRPr="00155F82">
                    <w:rPr>
                      <w:iCs/>
                      <w:sz w:val="20"/>
                      <w:szCs w:val="18"/>
                    </w:rPr>
                    <w:t>(Crow’s Ash)</w:t>
                  </w:r>
                </w:p>
              </w:tc>
              <w:tc>
                <w:tcPr>
                  <w:tcW w:w="1418" w:type="dxa"/>
                  <w:tcBorders>
                    <w:top w:val="single" w:sz="4" w:space="0" w:color="auto"/>
                    <w:left w:val="single" w:sz="4" w:space="0" w:color="auto"/>
                    <w:bottom w:val="single" w:sz="4" w:space="0" w:color="auto"/>
                    <w:right w:val="single" w:sz="4" w:space="0" w:color="auto"/>
                  </w:tcBorders>
                </w:tcPr>
                <w:p w:rsidR="00BA12CB" w:rsidRPr="00786E2B" w:rsidRDefault="00BA12CB" w:rsidP="00BA12CB">
                  <w:pPr>
                    <w:rPr>
                      <w:snapToGrid w:val="0"/>
                      <w:sz w:val="20"/>
                    </w:rPr>
                  </w:pPr>
                  <w:r w:rsidRPr="00786E2B">
                    <w:rPr>
                      <w:snapToGrid w:val="0"/>
                      <w:sz w:val="20"/>
                    </w:rPr>
                    <w:t>Rear, adjacent to south boundary</w:t>
                  </w:r>
                </w:p>
              </w:tc>
              <w:tc>
                <w:tcPr>
                  <w:tcW w:w="1134" w:type="dxa"/>
                  <w:tcBorders>
                    <w:top w:val="single" w:sz="4" w:space="0" w:color="auto"/>
                    <w:left w:val="single" w:sz="4" w:space="0" w:color="auto"/>
                    <w:bottom w:val="single" w:sz="4" w:space="0" w:color="auto"/>
                    <w:right w:val="single" w:sz="4" w:space="0" w:color="auto"/>
                  </w:tcBorders>
                </w:tcPr>
                <w:p w:rsidR="00BA12CB" w:rsidRPr="003B261D" w:rsidRDefault="00BA12CB" w:rsidP="00BA12CB">
                  <w:pPr>
                    <w:rPr>
                      <w:snapToGrid w:val="0"/>
                      <w:sz w:val="20"/>
                    </w:rPr>
                  </w:pPr>
                  <w:r>
                    <w:rPr>
                      <w:snapToGrid w:val="0"/>
                      <w:sz w:val="20"/>
                    </w:rPr>
                    <w:t>300L</w:t>
                  </w:r>
                </w:p>
              </w:tc>
              <w:tc>
                <w:tcPr>
                  <w:tcW w:w="1427" w:type="dxa"/>
                  <w:tcBorders>
                    <w:top w:val="single" w:sz="4" w:space="0" w:color="auto"/>
                    <w:left w:val="single" w:sz="4" w:space="0" w:color="auto"/>
                    <w:bottom w:val="single" w:sz="4" w:space="0" w:color="auto"/>
                    <w:right w:val="single" w:sz="4" w:space="0" w:color="auto"/>
                  </w:tcBorders>
                </w:tcPr>
                <w:p w:rsidR="00BA12CB" w:rsidRPr="003B261D" w:rsidRDefault="00BA12CB" w:rsidP="00BA12CB">
                  <w:pPr>
                    <w:rPr>
                      <w:snapToGrid w:val="0"/>
                      <w:sz w:val="20"/>
                    </w:rPr>
                  </w:pPr>
                  <w:r>
                    <w:rPr>
                      <w:snapToGrid w:val="0"/>
                      <w:sz w:val="20"/>
                    </w:rPr>
                    <w:t>10 x 8</w:t>
                  </w:r>
                </w:p>
              </w:tc>
            </w:tr>
            <w:tr w:rsidR="00BA12CB" w:rsidRPr="003B261D" w:rsidTr="00BA12CB">
              <w:trPr>
                <w:trHeight w:val="235"/>
              </w:trPr>
              <w:tc>
                <w:tcPr>
                  <w:tcW w:w="3256" w:type="dxa"/>
                  <w:tcBorders>
                    <w:top w:val="single" w:sz="4" w:space="0" w:color="auto"/>
                    <w:left w:val="single" w:sz="4" w:space="0" w:color="auto"/>
                    <w:bottom w:val="single" w:sz="4" w:space="0" w:color="auto"/>
                    <w:right w:val="single" w:sz="4" w:space="0" w:color="auto"/>
                  </w:tcBorders>
                </w:tcPr>
                <w:p w:rsidR="00BA12CB" w:rsidRDefault="00BA12CB" w:rsidP="00BA12CB">
                  <w:pPr>
                    <w:rPr>
                      <w:snapToGrid w:val="0"/>
                      <w:sz w:val="20"/>
                    </w:rPr>
                  </w:pPr>
                  <w:r>
                    <w:rPr>
                      <w:snapToGrid w:val="0"/>
                      <w:sz w:val="20"/>
                    </w:rPr>
                    <w:t xml:space="preserve">1 x </w:t>
                  </w:r>
                  <w:r w:rsidRPr="00786E2B">
                    <w:rPr>
                      <w:i/>
                      <w:snapToGrid w:val="0"/>
                      <w:sz w:val="20"/>
                    </w:rPr>
                    <w:t>Backhousia citriodora</w:t>
                  </w:r>
                  <w:r w:rsidRPr="00786E2B">
                    <w:rPr>
                      <w:snapToGrid w:val="0"/>
                      <w:sz w:val="20"/>
                    </w:rPr>
                    <w:t xml:space="preserve"> </w:t>
                  </w:r>
                  <w:r>
                    <w:rPr>
                      <w:snapToGrid w:val="0"/>
                      <w:sz w:val="20"/>
                    </w:rPr>
                    <w:t>(</w:t>
                  </w:r>
                  <w:r w:rsidRPr="00786E2B">
                    <w:rPr>
                      <w:snapToGrid w:val="0"/>
                      <w:sz w:val="20"/>
                    </w:rPr>
                    <w:t>Lemon Myrtle</w:t>
                  </w:r>
                  <w:r>
                    <w:rPr>
                      <w:snapToGrid w:val="0"/>
                      <w:sz w:val="20"/>
                    </w:rPr>
                    <w:t>)</w:t>
                  </w:r>
                </w:p>
              </w:tc>
              <w:tc>
                <w:tcPr>
                  <w:tcW w:w="3979" w:type="dxa"/>
                  <w:gridSpan w:val="3"/>
                  <w:vMerge w:val="restart"/>
                  <w:tcBorders>
                    <w:top w:val="single" w:sz="4" w:space="0" w:color="auto"/>
                    <w:left w:val="single" w:sz="4" w:space="0" w:color="auto"/>
                    <w:right w:val="single" w:sz="4" w:space="0" w:color="auto"/>
                  </w:tcBorders>
                </w:tcPr>
                <w:p w:rsidR="00BA12CB" w:rsidRPr="003B261D" w:rsidRDefault="00BA12CB" w:rsidP="00BA12CB">
                  <w:pPr>
                    <w:rPr>
                      <w:snapToGrid w:val="0"/>
                      <w:sz w:val="20"/>
                    </w:rPr>
                  </w:pPr>
                  <w:r>
                    <w:rPr>
                      <w:snapToGrid w:val="0"/>
                      <w:sz w:val="20"/>
                    </w:rPr>
                    <w:t xml:space="preserve">As per L-DA-13 Landscape Planting Zones Plan </w:t>
                  </w:r>
                  <w:r w:rsidRPr="00786E2B">
                    <w:rPr>
                      <w:snapToGrid w:val="0"/>
                      <w:sz w:val="20"/>
                    </w:rPr>
                    <w:t>Rev G, designed by 360, dated 27/11/2023</w:t>
                  </w:r>
                  <w:r>
                    <w:rPr>
                      <w:snapToGrid w:val="0"/>
                      <w:sz w:val="20"/>
                    </w:rPr>
                    <w:t xml:space="preserve"> </w:t>
                  </w:r>
                </w:p>
                <w:p w:rsidR="00BA12CB" w:rsidRPr="003B261D" w:rsidRDefault="00BA12CB" w:rsidP="00BA12CB">
                  <w:pPr>
                    <w:rPr>
                      <w:snapToGrid w:val="0"/>
                      <w:sz w:val="20"/>
                    </w:rPr>
                  </w:pPr>
                </w:p>
                <w:p w:rsidR="00BA12CB" w:rsidRPr="003B261D" w:rsidRDefault="00BA12CB" w:rsidP="00BA12CB">
                  <w:pPr>
                    <w:rPr>
                      <w:snapToGrid w:val="0"/>
                      <w:sz w:val="20"/>
                    </w:rPr>
                  </w:pPr>
                </w:p>
              </w:tc>
            </w:tr>
            <w:tr w:rsidR="00BA12CB" w:rsidRPr="003B261D" w:rsidTr="00BA12CB">
              <w:trPr>
                <w:trHeight w:val="235"/>
              </w:trPr>
              <w:tc>
                <w:tcPr>
                  <w:tcW w:w="3256" w:type="dxa"/>
                  <w:tcBorders>
                    <w:top w:val="single" w:sz="4" w:space="0" w:color="auto"/>
                    <w:left w:val="single" w:sz="4" w:space="0" w:color="auto"/>
                    <w:bottom w:val="single" w:sz="4" w:space="0" w:color="auto"/>
                    <w:right w:val="single" w:sz="4" w:space="0" w:color="auto"/>
                  </w:tcBorders>
                </w:tcPr>
                <w:p w:rsidR="00BA12CB" w:rsidRDefault="00BA12CB" w:rsidP="00BA12CB">
                  <w:pPr>
                    <w:rPr>
                      <w:snapToGrid w:val="0"/>
                      <w:sz w:val="20"/>
                    </w:rPr>
                  </w:pPr>
                  <w:r>
                    <w:rPr>
                      <w:snapToGrid w:val="0"/>
                      <w:sz w:val="20"/>
                    </w:rPr>
                    <w:t xml:space="preserve">2 x </w:t>
                  </w:r>
                  <w:r w:rsidRPr="00786E2B">
                    <w:rPr>
                      <w:i/>
                      <w:snapToGrid w:val="0"/>
                      <w:sz w:val="20"/>
                    </w:rPr>
                    <w:t>Cyathea cooperi</w:t>
                  </w:r>
                  <w:r w:rsidRPr="00786E2B">
                    <w:rPr>
                      <w:snapToGrid w:val="0"/>
                      <w:sz w:val="20"/>
                    </w:rPr>
                    <w:t xml:space="preserve"> </w:t>
                  </w:r>
                  <w:r>
                    <w:rPr>
                      <w:snapToGrid w:val="0"/>
                      <w:sz w:val="20"/>
                    </w:rPr>
                    <w:t>(</w:t>
                  </w:r>
                  <w:r w:rsidRPr="00786E2B">
                    <w:rPr>
                      <w:snapToGrid w:val="0"/>
                      <w:sz w:val="20"/>
                    </w:rPr>
                    <w:t>Australian Tree Fern</w:t>
                  </w:r>
                  <w:r>
                    <w:rPr>
                      <w:snapToGrid w:val="0"/>
                      <w:sz w:val="20"/>
                    </w:rPr>
                    <w:t>)</w:t>
                  </w:r>
                </w:p>
              </w:tc>
              <w:tc>
                <w:tcPr>
                  <w:tcW w:w="3979" w:type="dxa"/>
                  <w:gridSpan w:val="3"/>
                  <w:vMerge/>
                  <w:tcBorders>
                    <w:left w:val="single" w:sz="4" w:space="0" w:color="auto"/>
                    <w:right w:val="single" w:sz="4" w:space="0" w:color="auto"/>
                  </w:tcBorders>
                </w:tcPr>
                <w:p w:rsidR="00BA12CB" w:rsidRDefault="00BA12CB" w:rsidP="00BA12CB">
                  <w:pPr>
                    <w:rPr>
                      <w:snapToGrid w:val="0"/>
                      <w:sz w:val="20"/>
                    </w:rPr>
                  </w:pPr>
                </w:p>
              </w:tc>
            </w:tr>
            <w:tr w:rsidR="00BA12CB" w:rsidRPr="003B261D" w:rsidTr="00BA12CB">
              <w:trPr>
                <w:trHeight w:val="235"/>
              </w:trPr>
              <w:tc>
                <w:tcPr>
                  <w:tcW w:w="3256" w:type="dxa"/>
                  <w:tcBorders>
                    <w:top w:val="single" w:sz="4" w:space="0" w:color="auto"/>
                    <w:left w:val="single" w:sz="4" w:space="0" w:color="auto"/>
                    <w:bottom w:val="single" w:sz="4" w:space="0" w:color="auto"/>
                    <w:right w:val="single" w:sz="4" w:space="0" w:color="auto"/>
                  </w:tcBorders>
                </w:tcPr>
                <w:p w:rsidR="00BA12CB" w:rsidRDefault="00BA12CB" w:rsidP="00BA12CB">
                  <w:pPr>
                    <w:rPr>
                      <w:snapToGrid w:val="0"/>
                      <w:sz w:val="20"/>
                    </w:rPr>
                  </w:pPr>
                  <w:r>
                    <w:rPr>
                      <w:snapToGrid w:val="0"/>
                      <w:sz w:val="20"/>
                    </w:rPr>
                    <w:t xml:space="preserve">3 x </w:t>
                  </w:r>
                  <w:r w:rsidRPr="00786E2B">
                    <w:rPr>
                      <w:i/>
                      <w:snapToGrid w:val="0"/>
                      <w:sz w:val="20"/>
                    </w:rPr>
                    <w:t xml:space="preserve">Lagerstroemia indica </w:t>
                  </w:r>
                  <w:r>
                    <w:rPr>
                      <w:snapToGrid w:val="0"/>
                      <w:sz w:val="20"/>
                    </w:rPr>
                    <w:t>(</w:t>
                  </w:r>
                  <w:r w:rsidRPr="00786E2B">
                    <w:rPr>
                      <w:snapToGrid w:val="0"/>
                      <w:sz w:val="20"/>
                    </w:rPr>
                    <w:t>Crepe Myrtle</w:t>
                  </w:r>
                  <w:r>
                    <w:rPr>
                      <w:snapToGrid w:val="0"/>
                      <w:sz w:val="20"/>
                    </w:rPr>
                    <w:t>)</w:t>
                  </w:r>
                </w:p>
              </w:tc>
              <w:tc>
                <w:tcPr>
                  <w:tcW w:w="3979" w:type="dxa"/>
                  <w:gridSpan w:val="3"/>
                  <w:vMerge/>
                  <w:tcBorders>
                    <w:left w:val="single" w:sz="4" w:space="0" w:color="auto"/>
                    <w:right w:val="single" w:sz="4" w:space="0" w:color="auto"/>
                  </w:tcBorders>
                </w:tcPr>
                <w:p w:rsidR="00BA12CB" w:rsidRDefault="00BA12CB" w:rsidP="00BA12CB">
                  <w:pPr>
                    <w:rPr>
                      <w:snapToGrid w:val="0"/>
                      <w:sz w:val="20"/>
                    </w:rPr>
                  </w:pPr>
                </w:p>
              </w:tc>
            </w:tr>
            <w:tr w:rsidR="00BA12CB" w:rsidRPr="003B261D" w:rsidTr="00BA12CB">
              <w:trPr>
                <w:trHeight w:val="235"/>
              </w:trPr>
              <w:tc>
                <w:tcPr>
                  <w:tcW w:w="3256" w:type="dxa"/>
                  <w:tcBorders>
                    <w:top w:val="single" w:sz="4" w:space="0" w:color="auto"/>
                    <w:left w:val="single" w:sz="4" w:space="0" w:color="auto"/>
                    <w:bottom w:val="single" w:sz="4" w:space="0" w:color="auto"/>
                    <w:right w:val="single" w:sz="4" w:space="0" w:color="auto"/>
                  </w:tcBorders>
                </w:tcPr>
                <w:p w:rsidR="00BA12CB" w:rsidRDefault="00BA12CB" w:rsidP="00BA12CB">
                  <w:pPr>
                    <w:rPr>
                      <w:snapToGrid w:val="0"/>
                      <w:sz w:val="20"/>
                    </w:rPr>
                  </w:pPr>
                  <w:r>
                    <w:rPr>
                      <w:snapToGrid w:val="0"/>
                      <w:sz w:val="20"/>
                    </w:rPr>
                    <w:t xml:space="preserve">1 x </w:t>
                  </w:r>
                  <w:r w:rsidRPr="00786E2B">
                    <w:rPr>
                      <w:i/>
                      <w:snapToGrid w:val="0"/>
                      <w:sz w:val="20"/>
                    </w:rPr>
                    <w:t>Melaleuca styphelioides</w:t>
                  </w:r>
                  <w:r w:rsidRPr="00786E2B">
                    <w:rPr>
                      <w:snapToGrid w:val="0"/>
                      <w:sz w:val="20"/>
                    </w:rPr>
                    <w:t xml:space="preserve"> </w:t>
                  </w:r>
                  <w:r>
                    <w:rPr>
                      <w:snapToGrid w:val="0"/>
                      <w:sz w:val="20"/>
                    </w:rPr>
                    <w:t>(</w:t>
                  </w:r>
                  <w:r w:rsidRPr="00786E2B">
                    <w:rPr>
                      <w:snapToGrid w:val="0"/>
                      <w:sz w:val="20"/>
                    </w:rPr>
                    <w:t>Prickly-Leaved Paperbark</w:t>
                  </w:r>
                  <w:r>
                    <w:rPr>
                      <w:snapToGrid w:val="0"/>
                      <w:sz w:val="20"/>
                    </w:rPr>
                    <w:t>)</w:t>
                  </w:r>
                </w:p>
              </w:tc>
              <w:tc>
                <w:tcPr>
                  <w:tcW w:w="3979" w:type="dxa"/>
                  <w:gridSpan w:val="3"/>
                  <w:vMerge/>
                  <w:tcBorders>
                    <w:left w:val="single" w:sz="4" w:space="0" w:color="auto"/>
                    <w:right w:val="single" w:sz="4" w:space="0" w:color="auto"/>
                  </w:tcBorders>
                </w:tcPr>
                <w:p w:rsidR="00BA12CB" w:rsidRDefault="00BA12CB" w:rsidP="00BA12CB">
                  <w:pPr>
                    <w:rPr>
                      <w:snapToGrid w:val="0"/>
                      <w:sz w:val="20"/>
                    </w:rPr>
                  </w:pPr>
                </w:p>
              </w:tc>
            </w:tr>
            <w:tr w:rsidR="00BA12CB" w:rsidRPr="003B261D" w:rsidTr="00BA12CB">
              <w:trPr>
                <w:trHeight w:val="235"/>
              </w:trPr>
              <w:tc>
                <w:tcPr>
                  <w:tcW w:w="3256" w:type="dxa"/>
                  <w:tcBorders>
                    <w:top w:val="single" w:sz="4" w:space="0" w:color="auto"/>
                    <w:left w:val="single" w:sz="4" w:space="0" w:color="auto"/>
                    <w:bottom w:val="single" w:sz="4" w:space="0" w:color="auto"/>
                    <w:right w:val="single" w:sz="4" w:space="0" w:color="auto"/>
                  </w:tcBorders>
                </w:tcPr>
                <w:p w:rsidR="00BA12CB" w:rsidRDefault="00BA12CB" w:rsidP="00BA12CB">
                  <w:pPr>
                    <w:rPr>
                      <w:snapToGrid w:val="0"/>
                      <w:sz w:val="20"/>
                    </w:rPr>
                  </w:pPr>
                  <w:r>
                    <w:rPr>
                      <w:snapToGrid w:val="0"/>
                      <w:sz w:val="20"/>
                    </w:rPr>
                    <w:t xml:space="preserve">6 x </w:t>
                  </w:r>
                  <w:r w:rsidRPr="00D30490">
                    <w:rPr>
                      <w:i/>
                      <w:snapToGrid w:val="0"/>
                      <w:sz w:val="20"/>
                    </w:rPr>
                    <w:t>Tristaniopsis laurina</w:t>
                  </w:r>
                  <w:r w:rsidRPr="00D30490">
                    <w:rPr>
                      <w:snapToGrid w:val="0"/>
                      <w:sz w:val="20"/>
                    </w:rPr>
                    <w:t xml:space="preserve"> 'Luscious' </w:t>
                  </w:r>
                  <w:r>
                    <w:rPr>
                      <w:snapToGrid w:val="0"/>
                      <w:sz w:val="20"/>
                    </w:rPr>
                    <w:t>(</w:t>
                  </w:r>
                  <w:r w:rsidRPr="00D30490">
                    <w:rPr>
                      <w:snapToGrid w:val="0"/>
                      <w:sz w:val="20"/>
                    </w:rPr>
                    <w:t>Luscious Water Gum</w:t>
                  </w:r>
                  <w:r>
                    <w:rPr>
                      <w:snapToGrid w:val="0"/>
                      <w:sz w:val="20"/>
                    </w:rPr>
                    <w:t>)</w:t>
                  </w:r>
                </w:p>
              </w:tc>
              <w:tc>
                <w:tcPr>
                  <w:tcW w:w="3979" w:type="dxa"/>
                  <w:gridSpan w:val="3"/>
                  <w:vMerge/>
                  <w:tcBorders>
                    <w:left w:val="single" w:sz="4" w:space="0" w:color="auto"/>
                    <w:right w:val="single" w:sz="4" w:space="0" w:color="auto"/>
                  </w:tcBorders>
                </w:tcPr>
                <w:p w:rsidR="00BA12CB" w:rsidRDefault="00BA12CB" w:rsidP="00BA12CB">
                  <w:pPr>
                    <w:rPr>
                      <w:snapToGrid w:val="0"/>
                      <w:sz w:val="20"/>
                    </w:rPr>
                  </w:pPr>
                </w:p>
              </w:tc>
            </w:tr>
            <w:tr w:rsidR="00BA12CB" w:rsidRPr="003B261D" w:rsidTr="00BA12CB">
              <w:trPr>
                <w:trHeight w:val="235"/>
              </w:trPr>
              <w:tc>
                <w:tcPr>
                  <w:tcW w:w="3256" w:type="dxa"/>
                  <w:tcBorders>
                    <w:top w:val="single" w:sz="4" w:space="0" w:color="auto"/>
                    <w:left w:val="single" w:sz="4" w:space="0" w:color="auto"/>
                    <w:bottom w:val="single" w:sz="4" w:space="0" w:color="auto"/>
                    <w:right w:val="single" w:sz="4" w:space="0" w:color="auto"/>
                  </w:tcBorders>
                </w:tcPr>
                <w:p w:rsidR="00BA12CB" w:rsidRDefault="00BA12CB" w:rsidP="00BA12CB">
                  <w:pPr>
                    <w:rPr>
                      <w:snapToGrid w:val="0"/>
                      <w:sz w:val="20"/>
                    </w:rPr>
                  </w:pPr>
                  <w:r>
                    <w:rPr>
                      <w:snapToGrid w:val="0"/>
                      <w:sz w:val="20"/>
                    </w:rPr>
                    <w:t xml:space="preserve">1 x </w:t>
                  </w:r>
                  <w:r w:rsidRPr="00D30490">
                    <w:rPr>
                      <w:i/>
                      <w:snapToGrid w:val="0"/>
                      <w:sz w:val="20"/>
                    </w:rPr>
                    <w:t>Archontophoenix alexandrae</w:t>
                  </w:r>
                  <w:r w:rsidRPr="00D30490">
                    <w:rPr>
                      <w:snapToGrid w:val="0"/>
                      <w:sz w:val="20"/>
                    </w:rPr>
                    <w:t xml:space="preserve"> </w:t>
                  </w:r>
                  <w:r>
                    <w:rPr>
                      <w:snapToGrid w:val="0"/>
                      <w:sz w:val="20"/>
                    </w:rPr>
                    <w:t>(</w:t>
                  </w:r>
                  <w:r w:rsidRPr="00D30490">
                    <w:rPr>
                      <w:snapToGrid w:val="0"/>
                      <w:sz w:val="20"/>
                    </w:rPr>
                    <w:t>Alexandra Palm</w:t>
                  </w:r>
                  <w:r>
                    <w:rPr>
                      <w:snapToGrid w:val="0"/>
                      <w:sz w:val="20"/>
                    </w:rPr>
                    <w:t>)</w:t>
                  </w:r>
                </w:p>
              </w:tc>
              <w:tc>
                <w:tcPr>
                  <w:tcW w:w="3979" w:type="dxa"/>
                  <w:gridSpan w:val="3"/>
                  <w:vMerge/>
                  <w:tcBorders>
                    <w:left w:val="single" w:sz="4" w:space="0" w:color="auto"/>
                    <w:right w:val="single" w:sz="4" w:space="0" w:color="auto"/>
                  </w:tcBorders>
                </w:tcPr>
                <w:p w:rsidR="00BA12CB" w:rsidRDefault="00BA12CB" w:rsidP="00BA12CB">
                  <w:pPr>
                    <w:rPr>
                      <w:snapToGrid w:val="0"/>
                      <w:sz w:val="20"/>
                    </w:rPr>
                  </w:pPr>
                </w:p>
              </w:tc>
            </w:tr>
            <w:tr w:rsidR="00BA12CB" w:rsidRPr="003B261D" w:rsidTr="00BA12CB">
              <w:trPr>
                <w:trHeight w:val="235"/>
              </w:trPr>
              <w:tc>
                <w:tcPr>
                  <w:tcW w:w="3256" w:type="dxa"/>
                  <w:tcBorders>
                    <w:top w:val="single" w:sz="4" w:space="0" w:color="auto"/>
                    <w:left w:val="single" w:sz="4" w:space="0" w:color="auto"/>
                    <w:bottom w:val="single" w:sz="4" w:space="0" w:color="auto"/>
                    <w:right w:val="single" w:sz="4" w:space="0" w:color="auto"/>
                  </w:tcBorders>
                </w:tcPr>
                <w:p w:rsidR="00BA12CB" w:rsidRDefault="00BA12CB" w:rsidP="00BA12CB">
                  <w:pPr>
                    <w:rPr>
                      <w:snapToGrid w:val="0"/>
                      <w:sz w:val="20"/>
                    </w:rPr>
                  </w:pPr>
                  <w:r>
                    <w:rPr>
                      <w:snapToGrid w:val="0"/>
                      <w:sz w:val="20"/>
                    </w:rPr>
                    <w:t xml:space="preserve">1 x </w:t>
                  </w:r>
                  <w:r w:rsidRPr="005C4E8F">
                    <w:rPr>
                      <w:i/>
                      <w:snapToGrid w:val="0"/>
                      <w:sz w:val="20"/>
                    </w:rPr>
                    <w:t>Banksia serrata</w:t>
                  </w:r>
                  <w:r w:rsidRPr="005C4E8F">
                    <w:rPr>
                      <w:snapToGrid w:val="0"/>
                      <w:sz w:val="20"/>
                    </w:rPr>
                    <w:t xml:space="preserve"> </w:t>
                  </w:r>
                  <w:r>
                    <w:rPr>
                      <w:snapToGrid w:val="0"/>
                      <w:sz w:val="20"/>
                    </w:rPr>
                    <w:t>(</w:t>
                  </w:r>
                  <w:r w:rsidRPr="005C4E8F">
                    <w:rPr>
                      <w:snapToGrid w:val="0"/>
                      <w:sz w:val="20"/>
                    </w:rPr>
                    <w:t>Old Man Banksia</w:t>
                  </w:r>
                  <w:r>
                    <w:rPr>
                      <w:snapToGrid w:val="0"/>
                      <w:sz w:val="20"/>
                    </w:rPr>
                    <w:t>)</w:t>
                  </w:r>
                </w:p>
              </w:tc>
              <w:tc>
                <w:tcPr>
                  <w:tcW w:w="3979" w:type="dxa"/>
                  <w:gridSpan w:val="3"/>
                  <w:vMerge/>
                  <w:tcBorders>
                    <w:left w:val="single" w:sz="4" w:space="0" w:color="auto"/>
                    <w:bottom w:val="single" w:sz="4" w:space="0" w:color="auto"/>
                    <w:right w:val="single" w:sz="4" w:space="0" w:color="auto"/>
                  </w:tcBorders>
                </w:tcPr>
                <w:p w:rsidR="00BA12CB" w:rsidRDefault="00BA12CB" w:rsidP="00BA12CB">
                  <w:pPr>
                    <w:rPr>
                      <w:snapToGrid w:val="0"/>
                      <w:sz w:val="20"/>
                    </w:rPr>
                  </w:pPr>
                </w:p>
              </w:tc>
            </w:tr>
          </w:tbl>
          <w:p w:rsidR="00BA12CB" w:rsidRDefault="00BA12CB" w:rsidP="00BA12CB"/>
          <w:p w:rsidR="00BA12CB" w:rsidRDefault="00BA12CB" w:rsidP="00BA12CB">
            <w:r w:rsidRPr="004B7ADE">
              <w:t>The project arborist must document compliance with the above condition.</w:t>
            </w:r>
          </w:p>
          <w:p w:rsidR="00BA12CB" w:rsidRPr="001E2719" w:rsidRDefault="00BA12CB" w:rsidP="00BA12CB"/>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sidRPr="00C32279">
              <w:t xml:space="preserve"> </w:t>
            </w:r>
            <w:r w:rsidRPr="004B7ADE">
              <w:t>To ensure the provision of appropriate replacement planting.</w:t>
            </w:r>
          </w:p>
          <w:p w:rsidR="00BA12CB" w:rsidRPr="005C41F1" w:rsidRDefault="00BA12CB" w:rsidP="00BA12CB">
            <w:pPr>
              <w:spacing w:after="40"/>
              <w:rPr>
                <w:rFonts w:cs="Arial"/>
                <w:szCs w:val="22"/>
              </w:rPr>
            </w:pPr>
          </w:p>
        </w:tc>
      </w:tr>
      <w:tr w:rsidR="00BA12CB" w:rsidRPr="00D10095"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Pr="00B82F1E" w:rsidRDefault="00BA12CB" w:rsidP="00BA12CB">
            <w:pPr>
              <w:rPr>
                <w:b/>
              </w:rPr>
            </w:pPr>
            <w:r w:rsidRPr="00B82F1E">
              <w:rPr>
                <w:b/>
              </w:rPr>
              <w:t>Level changes in the vicinity of trees</w:t>
            </w:r>
          </w:p>
          <w:p w:rsidR="00BA12CB" w:rsidRPr="001A5756" w:rsidRDefault="00BA12CB" w:rsidP="00BA12CB"/>
        </w:tc>
      </w:tr>
      <w:tr w:rsidR="00BA12CB" w:rsidRPr="008B1DC6" w:rsidTr="00BA12CB">
        <w:trPr>
          <w:trHeight w:val="986"/>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030697" w:rsidRDefault="00BA12CB" w:rsidP="00BA12CB">
            <w:r w:rsidRPr="00030697">
              <w:t>While site work is being carried out, no level changes must occur within the specified radius from the trunks of the following trees.</w:t>
            </w:r>
          </w:p>
          <w:p w:rsidR="00BA12CB" w:rsidRPr="00030697" w:rsidRDefault="00BA12CB" w:rsidP="00BA12CB"/>
          <w:tbl>
            <w:tblPr>
              <w:tblW w:w="723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1710"/>
              <w:gridCol w:w="1709"/>
              <w:gridCol w:w="2351"/>
            </w:tblGrid>
            <w:tr w:rsidR="00BA12CB" w:rsidRPr="00030697" w:rsidTr="00BA12CB">
              <w:trPr>
                <w:trHeight w:val="425"/>
              </w:trPr>
              <w:tc>
                <w:tcPr>
                  <w:tcW w:w="1465" w:type="dxa"/>
                  <w:tcBorders>
                    <w:top w:val="single" w:sz="4" w:space="0" w:color="auto"/>
                    <w:left w:val="single" w:sz="4" w:space="0" w:color="auto"/>
                    <w:bottom w:val="single" w:sz="4" w:space="0" w:color="auto"/>
                    <w:right w:val="single" w:sz="4" w:space="0" w:color="auto"/>
                  </w:tcBorders>
                  <w:hideMark/>
                </w:tcPr>
                <w:p w:rsidR="00BA12CB" w:rsidRPr="00030697" w:rsidRDefault="00BA12CB" w:rsidP="00BA12CB">
                  <w:pPr>
                    <w:rPr>
                      <w:b/>
                      <w:snapToGrid w:val="0"/>
                      <w:sz w:val="18"/>
                      <w:szCs w:val="18"/>
                    </w:rPr>
                  </w:pPr>
                  <w:r w:rsidRPr="00030697">
                    <w:rPr>
                      <w:b/>
                      <w:sz w:val="18"/>
                      <w:szCs w:val="18"/>
                    </w:rPr>
                    <w:t>Council Ref No</w:t>
                  </w:r>
                </w:p>
              </w:tc>
              <w:tc>
                <w:tcPr>
                  <w:tcW w:w="1710" w:type="dxa"/>
                  <w:tcBorders>
                    <w:top w:val="single" w:sz="4" w:space="0" w:color="auto"/>
                    <w:left w:val="single" w:sz="4" w:space="0" w:color="auto"/>
                    <w:bottom w:val="single" w:sz="4" w:space="0" w:color="auto"/>
                    <w:right w:val="single" w:sz="4" w:space="0" w:color="auto"/>
                  </w:tcBorders>
                  <w:hideMark/>
                </w:tcPr>
                <w:p w:rsidR="00BA12CB" w:rsidRPr="00030697" w:rsidRDefault="00BA12CB" w:rsidP="00BA12CB">
                  <w:pPr>
                    <w:rPr>
                      <w:b/>
                      <w:snapToGrid w:val="0"/>
                      <w:sz w:val="18"/>
                      <w:szCs w:val="18"/>
                    </w:rPr>
                  </w:pPr>
                  <w:r w:rsidRPr="00030697">
                    <w:rPr>
                      <w:b/>
                      <w:sz w:val="18"/>
                      <w:szCs w:val="18"/>
                    </w:rPr>
                    <w:t>Species</w:t>
                  </w:r>
                </w:p>
              </w:tc>
              <w:tc>
                <w:tcPr>
                  <w:tcW w:w="1709" w:type="dxa"/>
                  <w:tcBorders>
                    <w:top w:val="single" w:sz="4" w:space="0" w:color="auto"/>
                    <w:left w:val="single" w:sz="4" w:space="0" w:color="auto"/>
                    <w:bottom w:val="single" w:sz="4" w:space="0" w:color="auto"/>
                    <w:right w:val="single" w:sz="4" w:space="0" w:color="auto"/>
                  </w:tcBorders>
                  <w:hideMark/>
                </w:tcPr>
                <w:p w:rsidR="00BA12CB" w:rsidRPr="00030697" w:rsidRDefault="00BA12CB" w:rsidP="00BA12CB">
                  <w:pPr>
                    <w:rPr>
                      <w:b/>
                      <w:snapToGrid w:val="0"/>
                      <w:sz w:val="18"/>
                      <w:szCs w:val="18"/>
                    </w:rPr>
                  </w:pPr>
                  <w:r w:rsidRPr="00030697">
                    <w:rPr>
                      <w:b/>
                      <w:sz w:val="18"/>
                      <w:szCs w:val="18"/>
                    </w:rPr>
                    <w:t>Location</w:t>
                  </w:r>
                </w:p>
              </w:tc>
              <w:tc>
                <w:tcPr>
                  <w:tcW w:w="2351" w:type="dxa"/>
                  <w:tcBorders>
                    <w:top w:val="single" w:sz="4" w:space="0" w:color="auto"/>
                    <w:left w:val="single" w:sz="4" w:space="0" w:color="auto"/>
                    <w:bottom w:val="single" w:sz="4" w:space="0" w:color="auto"/>
                    <w:right w:val="single" w:sz="4" w:space="0" w:color="auto"/>
                  </w:tcBorders>
                  <w:hideMark/>
                </w:tcPr>
                <w:p w:rsidR="00BA12CB" w:rsidRPr="00030697" w:rsidRDefault="00BA12CB" w:rsidP="00BA12CB">
                  <w:pPr>
                    <w:rPr>
                      <w:b/>
                      <w:sz w:val="18"/>
                      <w:szCs w:val="18"/>
                    </w:rPr>
                  </w:pPr>
                  <w:r w:rsidRPr="00030697">
                    <w:rPr>
                      <w:b/>
                      <w:sz w:val="18"/>
                      <w:szCs w:val="18"/>
                    </w:rPr>
                    <w:t>Radius from centre of trunk (metres)</w:t>
                  </w:r>
                </w:p>
              </w:tc>
            </w:tr>
            <w:tr w:rsidR="00BA12CB" w:rsidRPr="00030697" w:rsidTr="00BA12CB">
              <w:trPr>
                <w:trHeight w:val="212"/>
              </w:trPr>
              <w:tc>
                <w:tcPr>
                  <w:tcW w:w="1465" w:type="dxa"/>
                  <w:tcBorders>
                    <w:top w:val="single" w:sz="4" w:space="0" w:color="auto"/>
                    <w:left w:val="single" w:sz="4" w:space="0" w:color="auto"/>
                    <w:bottom w:val="single" w:sz="4" w:space="0" w:color="auto"/>
                    <w:right w:val="single" w:sz="4" w:space="0" w:color="auto"/>
                  </w:tcBorders>
                </w:tcPr>
                <w:p w:rsidR="00BA12CB" w:rsidRPr="00030697" w:rsidRDefault="00BA12CB" w:rsidP="00BA12CB">
                  <w:pPr>
                    <w:rPr>
                      <w:snapToGrid w:val="0"/>
                      <w:sz w:val="18"/>
                      <w:szCs w:val="18"/>
                    </w:rPr>
                  </w:pPr>
                  <w:r w:rsidRPr="00030697">
                    <w:rPr>
                      <w:snapToGrid w:val="0"/>
                      <w:sz w:val="18"/>
                      <w:szCs w:val="18"/>
                    </w:rPr>
                    <w:t>1</w:t>
                  </w:r>
                </w:p>
              </w:tc>
              <w:tc>
                <w:tcPr>
                  <w:tcW w:w="1710" w:type="dxa"/>
                  <w:tcBorders>
                    <w:top w:val="single" w:sz="4" w:space="0" w:color="auto"/>
                    <w:left w:val="single" w:sz="4" w:space="0" w:color="auto"/>
                    <w:bottom w:val="single" w:sz="4" w:space="0" w:color="auto"/>
                    <w:right w:val="single" w:sz="4" w:space="0" w:color="auto"/>
                  </w:tcBorders>
                </w:tcPr>
                <w:p w:rsidR="00BA12CB" w:rsidRPr="00030697" w:rsidRDefault="00BA12CB" w:rsidP="00BA12CB">
                  <w:pPr>
                    <w:rPr>
                      <w:snapToGrid w:val="0"/>
                      <w:sz w:val="18"/>
                      <w:szCs w:val="18"/>
                    </w:rPr>
                  </w:pPr>
                  <w:r w:rsidRPr="00030697">
                    <w:rPr>
                      <w:bCs/>
                      <w:snapToGrid w:val="0"/>
                      <w:color w:val="000000"/>
                      <w:sz w:val="20"/>
                    </w:rPr>
                    <w:t>Araucaria heterophylla (Norfolk Island pine)</w:t>
                  </w:r>
                </w:p>
              </w:tc>
              <w:tc>
                <w:tcPr>
                  <w:tcW w:w="1709" w:type="dxa"/>
                  <w:vMerge w:val="restart"/>
                  <w:tcBorders>
                    <w:top w:val="single" w:sz="4" w:space="0" w:color="auto"/>
                    <w:left w:val="single" w:sz="4" w:space="0" w:color="auto"/>
                    <w:right w:val="single" w:sz="4" w:space="0" w:color="auto"/>
                  </w:tcBorders>
                </w:tcPr>
                <w:p w:rsidR="00BA12CB" w:rsidRPr="00030697" w:rsidRDefault="00BA12CB" w:rsidP="00BA12CB">
                  <w:pPr>
                    <w:rPr>
                      <w:snapToGrid w:val="0"/>
                      <w:sz w:val="18"/>
                      <w:szCs w:val="18"/>
                    </w:rPr>
                  </w:pPr>
                  <w:r w:rsidRPr="00030697">
                    <w:rPr>
                      <w:snapToGrid w:val="0"/>
                      <w:sz w:val="18"/>
                      <w:szCs w:val="18"/>
                    </w:rPr>
                    <w:t>Ascham School Grounds at 37 Darling Point Rd</w:t>
                  </w:r>
                </w:p>
              </w:tc>
              <w:tc>
                <w:tcPr>
                  <w:tcW w:w="2351" w:type="dxa"/>
                  <w:tcBorders>
                    <w:top w:val="single" w:sz="4" w:space="0" w:color="auto"/>
                    <w:left w:val="single" w:sz="4" w:space="0" w:color="auto"/>
                    <w:bottom w:val="single" w:sz="4" w:space="0" w:color="auto"/>
                    <w:right w:val="single" w:sz="4" w:space="0" w:color="auto"/>
                  </w:tcBorders>
                </w:tcPr>
                <w:p w:rsidR="00BA12CB" w:rsidRPr="00030697" w:rsidRDefault="00BA12CB" w:rsidP="00155F82">
                  <w:pPr>
                    <w:rPr>
                      <w:snapToGrid w:val="0"/>
                      <w:sz w:val="18"/>
                      <w:szCs w:val="18"/>
                    </w:rPr>
                  </w:pPr>
                  <w:r w:rsidRPr="00030697">
                    <w:rPr>
                      <w:snapToGrid w:val="0"/>
                      <w:sz w:val="18"/>
                      <w:szCs w:val="18"/>
                    </w:rPr>
                    <w:t xml:space="preserve">9.0 (excluding the </w:t>
                  </w:r>
                  <w:r w:rsidR="00155F82" w:rsidRPr="00155F82">
                    <w:rPr>
                      <w:snapToGrid w:val="0"/>
                      <w:sz w:val="20"/>
                      <w:szCs w:val="18"/>
                    </w:rPr>
                    <w:t>proposed pathway, pedestrian ramp and associated paving works as detailed on the approved landscape plans).</w:t>
                  </w:r>
                </w:p>
              </w:tc>
            </w:tr>
            <w:tr w:rsidR="00BA12CB" w:rsidRPr="00030697" w:rsidTr="00BA12CB">
              <w:trPr>
                <w:trHeight w:val="212"/>
              </w:trPr>
              <w:tc>
                <w:tcPr>
                  <w:tcW w:w="1465" w:type="dxa"/>
                  <w:tcBorders>
                    <w:top w:val="single" w:sz="4" w:space="0" w:color="auto"/>
                    <w:left w:val="single" w:sz="4" w:space="0" w:color="auto"/>
                    <w:bottom w:val="single" w:sz="4" w:space="0" w:color="auto"/>
                    <w:right w:val="single" w:sz="4" w:space="0" w:color="auto"/>
                  </w:tcBorders>
                </w:tcPr>
                <w:p w:rsidR="00BA12CB" w:rsidRPr="00030697" w:rsidRDefault="00BA12CB" w:rsidP="00BA12CB">
                  <w:pPr>
                    <w:rPr>
                      <w:snapToGrid w:val="0"/>
                      <w:sz w:val="18"/>
                      <w:szCs w:val="18"/>
                    </w:rPr>
                  </w:pPr>
                  <w:r w:rsidRPr="00030697">
                    <w:rPr>
                      <w:snapToGrid w:val="0"/>
                      <w:sz w:val="18"/>
                      <w:szCs w:val="18"/>
                    </w:rPr>
                    <w:t>2</w:t>
                  </w:r>
                </w:p>
              </w:tc>
              <w:tc>
                <w:tcPr>
                  <w:tcW w:w="1710" w:type="dxa"/>
                  <w:tcBorders>
                    <w:top w:val="single" w:sz="4" w:space="0" w:color="auto"/>
                    <w:left w:val="single" w:sz="4" w:space="0" w:color="auto"/>
                    <w:bottom w:val="single" w:sz="4" w:space="0" w:color="auto"/>
                    <w:right w:val="single" w:sz="4" w:space="0" w:color="auto"/>
                  </w:tcBorders>
                </w:tcPr>
                <w:p w:rsidR="00BA12CB" w:rsidRPr="00030697" w:rsidRDefault="00BA12CB" w:rsidP="00BA12CB">
                  <w:pPr>
                    <w:rPr>
                      <w:snapToGrid w:val="0"/>
                      <w:sz w:val="18"/>
                      <w:szCs w:val="18"/>
                    </w:rPr>
                  </w:pPr>
                  <w:r w:rsidRPr="00030697">
                    <w:rPr>
                      <w:bCs/>
                      <w:snapToGrid w:val="0"/>
                      <w:color w:val="000000"/>
                      <w:sz w:val="20"/>
                    </w:rPr>
                    <w:t>Lophostemon confertus (Brushbox)</w:t>
                  </w:r>
                </w:p>
              </w:tc>
              <w:tc>
                <w:tcPr>
                  <w:tcW w:w="1709" w:type="dxa"/>
                  <w:vMerge/>
                  <w:tcBorders>
                    <w:left w:val="single" w:sz="4" w:space="0" w:color="auto"/>
                    <w:bottom w:val="single" w:sz="4" w:space="0" w:color="auto"/>
                    <w:right w:val="single" w:sz="4" w:space="0" w:color="auto"/>
                  </w:tcBorders>
                </w:tcPr>
                <w:p w:rsidR="00BA12CB" w:rsidRPr="00030697" w:rsidRDefault="00BA12CB" w:rsidP="00BA12CB">
                  <w:pPr>
                    <w:rPr>
                      <w:snapToGrid w:val="0"/>
                      <w:sz w:val="18"/>
                      <w:szCs w:val="18"/>
                    </w:rPr>
                  </w:pPr>
                </w:p>
              </w:tc>
              <w:tc>
                <w:tcPr>
                  <w:tcW w:w="2351" w:type="dxa"/>
                  <w:tcBorders>
                    <w:top w:val="single" w:sz="4" w:space="0" w:color="auto"/>
                    <w:left w:val="single" w:sz="4" w:space="0" w:color="auto"/>
                    <w:bottom w:val="single" w:sz="4" w:space="0" w:color="auto"/>
                    <w:right w:val="single" w:sz="4" w:space="0" w:color="auto"/>
                  </w:tcBorders>
                </w:tcPr>
                <w:p w:rsidR="00BA12CB" w:rsidRPr="00030697" w:rsidRDefault="00BA12CB" w:rsidP="00BA12CB">
                  <w:pPr>
                    <w:rPr>
                      <w:snapToGrid w:val="0"/>
                      <w:sz w:val="18"/>
                      <w:szCs w:val="18"/>
                    </w:rPr>
                  </w:pPr>
                  <w:r w:rsidRPr="00030697">
                    <w:rPr>
                      <w:snapToGrid w:val="0"/>
                      <w:sz w:val="18"/>
                      <w:szCs w:val="18"/>
                    </w:rPr>
                    <w:t>4.0</w:t>
                  </w:r>
                </w:p>
              </w:tc>
            </w:tr>
          </w:tbl>
          <w:p w:rsidR="00BA12CB" w:rsidRPr="00030697" w:rsidRDefault="00BA12CB" w:rsidP="00BA12CB"/>
          <w:p w:rsidR="00BA12CB" w:rsidRPr="00030697" w:rsidRDefault="00BA12CB" w:rsidP="00BA12CB">
            <w:r w:rsidRPr="00030697">
              <w:t>The project arborist must document compliance with the above condition.</w:t>
            </w:r>
          </w:p>
          <w:p w:rsidR="00BA12CB" w:rsidRPr="008B1DC6" w:rsidRDefault="00BA12CB" w:rsidP="00BA12CB"/>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sidRPr="00C32279">
              <w:t xml:space="preserve"> </w:t>
            </w:r>
            <w:r w:rsidRPr="008978F5">
              <w:t>To ensure level changes would not adversely impact upon the health of existing trees.</w:t>
            </w:r>
          </w:p>
          <w:p w:rsidR="00BA12CB" w:rsidRPr="005C41F1" w:rsidRDefault="00BA12CB" w:rsidP="00BA12CB">
            <w:pPr>
              <w:spacing w:after="40"/>
              <w:rPr>
                <w:rFonts w:cs="Arial"/>
                <w:szCs w:val="22"/>
              </w:rPr>
            </w:pPr>
          </w:p>
        </w:tc>
      </w:tr>
      <w:tr w:rsidR="00BA12CB" w:rsidRPr="00D10095" w:rsidTr="00BA12CB">
        <w:trPr>
          <w:trHeight w:val="274"/>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F</w:t>
            </w:r>
          </w:p>
        </w:tc>
        <w:tc>
          <w:tcPr>
            <w:tcW w:w="714" w:type="dxa"/>
            <w:vMerge w:val="restart"/>
            <w:tcBorders>
              <w:left w:val="nil"/>
              <w:bottom w:val="single" w:sz="4" w:space="0" w:color="auto"/>
            </w:tcBorders>
          </w:tcPr>
          <w:p w:rsidR="00BA12CB" w:rsidRPr="00831955" w:rsidRDefault="00BA12CB" w:rsidP="00C556D3">
            <w:pPr>
              <w:pStyle w:val="ListParagraph"/>
              <w:numPr>
                <w:ilvl w:val="0"/>
                <w:numId w:val="60"/>
              </w:numPr>
              <w:contextualSpacing/>
              <w:rPr>
                <w:rFonts w:cs="Arial"/>
                <w:b/>
              </w:rPr>
            </w:pPr>
          </w:p>
        </w:tc>
        <w:tc>
          <w:tcPr>
            <w:tcW w:w="7933" w:type="dxa"/>
            <w:tcBorders>
              <w:right w:val="single" w:sz="4" w:space="0" w:color="auto"/>
            </w:tcBorders>
          </w:tcPr>
          <w:p w:rsidR="00BA12CB" w:rsidRDefault="00BA12CB" w:rsidP="00BA12CB">
            <w:pPr>
              <w:rPr>
                <w:b/>
              </w:rPr>
            </w:pPr>
            <w:r w:rsidRPr="00D10095">
              <w:rPr>
                <w:b/>
              </w:rPr>
              <w:t>Hand excavation within tree root zones</w:t>
            </w:r>
          </w:p>
          <w:p w:rsidR="00BA12CB" w:rsidRPr="00D10095" w:rsidRDefault="00BA12CB" w:rsidP="00BA12CB">
            <w:pPr>
              <w:rPr>
                <w:b/>
              </w:rPr>
            </w:pPr>
          </w:p>
        </w:tc>
      </w:tr>
      <w:tr w:rsidR="00BA12CB" w:rsidRPr="008B1DC6" w:rsidTr="00BA12CB">
        <w:trPr>
          <w:trHeight w:val="986"/>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Default="00BA12CB" w:rsidP="00BA12CB">
            <w:r w:rsidRPr="000842FC">
              <w:t>While site work is being carried out, demolition of underground structures such as existing footings and approved excavation undertaken within the specified radius from the trunks of the following trees must be carried out by hand.</w:t>
            </w:r>
          </w:p>
          <w:p w:rsidR="00BA12CB" w:rsidRDefault="00BA12CB" w:rsidP="00BA12CB"/>
          <w:tbl>
            <w:tblPr>
              <w:tblW w:w="723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1793"/>
              <w:gridCol w:w="1792"/>
              <w:gridCol w:w="2114"/>
            </w:tblGrid>
            <w:tr w:rsidR="00BA12CB" w:rsidRPr="00BE46C9" w:rsidTr="00BA12CB">
              <w:trPr>
                <w:trHeight w:val="442"/>
              </w:trPr>
              <w:tc>
                <w:tcPr>
                  <w:tcW w:w="1536" w:type="dxa"/>
                  <w:tcBorders>
                    <w:top w:val="single" w:sz="4" w:space="0" w:color="auto"/>
                    <w:left w:val="single" w:sz="4" w:space="0" w:color="auto"/>
                    <w:bottom w:val="single" w:sz="4" w:space="0" w:color="auto"/>
                    <w:right w:val="single" w:sz="4" w:space="0" w:color="auto"/>
                  </w:tcBorders>
                  <w:hideMark/>
                </w:tcPr>
                <w:p w:rsidR="00BA12CB" w:rsidRPr="00BE46C9" w:rsidRDefault="00BA12CB" w:rsidP="00BA12CB">
                  <w:pPr>
                    <w:jc w:val="center"/>
                    <w:rPr>
                      <w:b/>
                      <w:snapToGrid w:val="0"/>
                      <w:sz w:val="18"/>
                      <w:szCs w:val="18"/>
                    </w:rPr>
                  </w:pPr>
                  <w:r w:rsidRPr="00BE46C9">
                    <w:rPr>
                      <w:b/>
                      <w:sz w:val="18"/>
                      <w:szCs w:val="18"/>
                    </w:rPr>
                    <w:t>Council Ref No</w:t>
                  </w:r>
                </w:p>
              </w:tc>
              <w:tc>
                <w:tcPr>
                  <w:tcW w:w="1793" w:type="dxa"/>
                  <w:tcBorders>
                    <w:top w:val="single" w:sz="4" w:space="0" w:color="auto"/>
                    <w:left w:val="single" w:sz="4" w:space="0" w:color="auto"/>
                    <w:bottom w:val="single" w:sz="4" w:space="0" w:color="auto"/>
                    <w:right w:val="single" w:sz="4" w:space="0" w:color="auto"/>
                  </w:tcBorders>
                  <w:hideMark/>
                </w:tcPr>
                <w:p w:rsidR="00BA12CB" w:rsidRPr="00BE46C9" w:rsidRDefault="00BA12CB" w:rsidP="00BA12CB">
                  <w:pPr>
                    <w:jc w:val="center"/>
                    <w:rPr>
                      <w:b/>
                      <w:snapToGrid w:val="0"/>
                      <w:sz w:val="18"/>
                      <w:szCs w:val="18"/>
                    </w:rPr>
                  </w:pPr>
                  <w:r w:rsidRPr="00BE46C9">
                    <w:rPr>
                      <w:b/>
                      <w:sz w:val="18"/>
                      <w:szCs w:val="18"/>
                    </w:rPr>
                    <w:t>Species</w:t>
                  </w:r>
                </w:p>
              </w:tc>
              <w:tc>
                <w:tcPr>
                  <w:tcW w:w="1792" w:type="dxa"/>
                  <w:tcBorders>
                    <w:top w:val="single" w:sz="4" w:space="0" w:color="auto"/>
                    <w:left w:val="single" w:sz="4" w:space="0" w:color="auto"/>
                    <w:bottom w:val="single" w:sz="4" w:space="0" w:color="auto"/>
                    <w:right w:val="single" w:sz="4" w:space="0" w:color="auto"/>
                  </w:tcBorders>
                  <w:hideMark/>
                </w:tcPr>
                <w:p w:rsidR="00BA12CB" w:rsidRPr="00BE46C9" w:rsidRDefault="00BA12CB" w:rsidP="00BA12CB">
                  <w:pPr>
                    <w:jc w:val="center"/>
                    <w:rPr>
                      <w:b/>
                      <w:snapToGrid w:val="0"/>
                      <w:sz w:val="18"/>
                      <w:szCs w:val="18"/>
                    </w:rPr>
                  </w:pPr>
                  <w:r w:rsidRPr="00BE46C9">
                    <w:rPr>
                      <w:b/>
                      <w:sz w:val="18"/>
                      <w:szCs w:val="18"/>
                    </w:rPr>
                    <w:t>Location</w:t>
                  </w:r>
                </w:p>
              </w:tc>
              <w:tc>
                <w:tcPr>
                  <w:tcW w:w="2114" w:type="dxa"/>
                  <w:tcBorders>
                    <w:top w:val="single" w:sz="4" w:space="0" w:color="auto"/>
                    <w:left w:val="single" w:sz="4" w:space="0" w:color="auto"/>
                    <w:bottom w:val="single" w:sz="4" w:space="0" w:color="auto"/>
                    <w:right w:val="single" w:sz="4" w:space="0" w:color="auto"/>
                  </w:tcBorders>
                  <w:hideMark/>
                </w:tcPr>
                <w:p w:rsidR="00BA12CB" w:rsidRPr="00BE46C9" w:rsidRDefault="00BA12CB" w:rsidP="00BA12CB">
                  <w:pPr>
                    <w:jc w:val="center"/>
                    <w:rPr>
                      <w:b/>
                      <w:sz w:val="18"/>
                      <w:szCs w:val="18"/>
                    </w:rPr>
                  </w:pPr>
                  <w:r w:rsidRPr="00BE46C9">
                    <w:rPr>
                      <w:b/>
                      <w:sz w:val="18"/>
                      <w:szCs w:val="18"/>
                    </w:rPr>
                    <w:t>Radius from centre of trunk (metres)</w:t>
                  </w:r>
                </w:p>
              </w:tc>
            </w:tr>
            <w:tr w:rsidR="00BA12CB" w:rsidRPr="00BE46C9" w:rsidTr="00BA12CB">
              <w:trPr>
                <w:trHeight w:val="221"/>
              </w:trPr>
              <w:tc>
                <w:tcPr>
                  <w:tcW w:w="1536" w:type="dxa"/>
                  <w:tcBorders>
                    <w:top w:val="single" w:sz="4" w:space="0" w:color="auto"/>
                    <w:left w:val="single" w:sz="4" w:space="0" w:color="auto"/>
                    <w:bottom w:val="single" w:sz="4" w:space="0" w:color="auto"/>
                    <w:right w:val="single" w:sz="4" w:space="0" w:color="auto"/>
                  </w:tcBorders>
                </w:tcPr>
                <w:p w:rsidR="00BA12CB" w:rsidRPr="00BE46C9" w:rsidRDefault="00BA12CB" w:rsidP="00BA12CB">
                  <w:pPr>
                    <w:jc w:val="center"/>
                    <w:rPr>
                      <w:snapToGrid w:val="0"/>
                      <w:sz w:val="18"/>
                      <w:szCs w:val="18"/>
                    </w:rPr>
                  </w:pPr>
                  <w:r>
                    <w:rPr>
                      <w:snapToGrid w:val="0"/>
                      <w:sz w:val="18"/>
                      <w:szCs w:val="18"/>
                    </w:rPr>
                    <w:t>1</w:t>
                  </w:r>
                </w:p>
              </w:tc>
              <w:tc>
                <w:tcPr>
                  <w:tcW w:w="1793" w:type="dxa"/>
                  <w:tcBorders>
                    <w:top w:val="single" w:sz="4" w:space="0" w:color="auto"/>
                    <w:left w:val="single" w:sz="4" w:space="0" w:color="auto"/>
                    <w:bottom w:val="single" w:sz="4" w:space="0" w:color="auto"/>
                    <w:right w:val="single" w:sz="4" w:space="0" w:color="auto"/>
                  </w:tcBorders>
                </w:tcPr>
                <w:p w:rsidR="00BA12CB" w:rsidRPr="00BE46C9" w:rsidRDefault="00BA12CB" w:rsidP="00BA12CB">
                  <w:pPr>
                    <w:rPr>
                      <w:snapToGrid w:val="0"/>
                      <w:sz w:val="18"/>
                      <w:szCs w:val="18"/>
                    </w:rPr>
                  </w:pPr>
                  <w:r w:rsidRPr="000A1B73">
                    <w:rPr>
                      <w:bCs/>
                      <w:i/>
                      <w:snapToGrid w:val="0"/>
                      <w:color w:val="000000"/>
                      <w:sz w:val="20"/>
                    </w:rPr>
                    <w:t xml:space="preserve">Araucaria heterophylla </w:t>
                  </w:r>
                  <w:r w:rsidRPr="000A1B73">
                    <w:rPr>
                      <w:bCs/>
                      <w:snapToGrid w:val="0"/>
                      <w:color w:val="000000"/>
                      <w:sz w:val="20"/>
                    </w:rPr>
                    <w:t>(Norfolk Island pine)</w:t>
                  </w:r>
                </w:p>
              </w:tc>
              <w:tc>
                <w:tcPr>
                  <w:tcW w:w="1792" w:type="dxa"/>
                  <w:vMerge w:val="restart"/>
                  <w:tcBorders>
                    <w:top w:val="single" w:sz="4" w:space="0" w:color="auto"/>
                    <w:left w:val="single" w:sz="4" w:space="0" w:color="auto"/>
                    <w:right w:val="single" w:sz="4" w:space="0" w:color="auto"/>
                  </w:tcBorders>
                </w:tcPr>
                <w:p w:rsidR="00BA12CB" w:rsidRPr="00BE46C9" w:rsidRDefault="00BA12CB" w:rsidP="00BA12CB">
                  <w:pPr>
                    <w:rPr>
                      <w:snapToGrid w:val="0"/>
                      <w:sz w:val="18"/>
                      <w:szCs w:val="18"/>
                    </w:rPr>
                  </w:pPr>
                  <w:r w:rsidRPr="0053045C">
                    <w:rPr>
                      <w:snapToGrid w:val="0"/>
                      <w:sz w:val="18"/>
                      <w:szCs w:val="18"/>
                    </w:rPr>
                    <w:t>Ascham School Grounds at 37 Darling Point Rd</w:t>
                  </w:r>
                </w:p>
              </w:tc>
              <w:tc>
                <w:tcPr>
                  <w:tcW w:w="2114" w:type="dxa"/>
                  <w:tcBorders>
                    <w:top w:val="single" w:sz="4" w:space="0" w:color="auto"/>
                    <w:left w:val="single" w:sz="4" w:space="0" w:color="auto"/>
                    <w:bottom w:val="single" w:sz="4" w:space="0" w:color="auto"/>
                    <w:right w:val="single" w:sz="4" w:space="0" w:color="auto"/>
                  </w:tcBorders>
                </w:tcPr>
                <w:p w:rsidR="00BA12CB" w:rsidRPr="00BE46C9" w:rsidRDefault="00BA12CB" w:rsidP="00BA12CB">
                  <w:pPr>
                    <w:rPr>
                      <w:snapToGrid w:val="0"/>
                      <w:sz w:val="18"/>
                      <w:szCs w:val="18"/>
                    </w:rPr>
                  </w:pPr>
                  <w:r>
                    <w:rPr>
                      <w:snapToGrid w:val="0"/>
                      <w:sz w:val="18"/>
                      <w:szCs w:val="18"/>
                    </w:rPr>
                    <w:t>9.0</w:t>
                  </w:r>
                </w:p>
              </w:tc>
            </w:tr>
            <w:tr w:rsidR="00BA12CB" w:rsidRPr="00BE46C9" w:rsidTr="00BA12CB">
              <w:trPr>
                <w:trHeight w:val="221"/>
              </w:trPr>
              <w:tc>
                <w:tcPr>
                  <w:tcW w:w="1536" w:type="dxa"/>
                  <w:tcBorders>
                    <w:top w:val="single" w:sz="4" w:space="0" w:color="auto"/>
                    <w:left w:val="single" w:sz="4" w:space="0" w:color="auto"/>
                    <w:bottom w:val="single" w:sz="4" w:space="0" w:color="auto"/>
                    <w:right w:val="single" w:sz="4" w:space="0" w:color="auto"/>
                  </w:tcBorders>
                </w:tcPr>
                <w:p w:rsidR="00BA12CB" w:rsidRDefault="00BA12CB" w:rsidP="00BA12CB">
                  <w:pPr>
                    <w:jc w:val="center"/>
                    <w:rPr>
                      <w:snapToGrid w:val="0"/>
                      <w:sz w:val="18"/>
                      <w:szCs w:val="18"/>
                    </w:rPr>
                  </w:pPr>
                  <w:r>
                    <w:rPr>
                      <w:snapToGrid w:val="0"/>
                      <w:sz w:val="18"/>
                      <w:szCs w:val="18"/>
                    </w:rPr>
                    <w:t>2</w:t>
                  </w:r>
                </w:p>
              </w:tc>
              <w:tc>
                <w:tcPr>
                  <w:tcW w:w="1793" w:type="dxa"/>
                  <w:tcBorders>
                    <w:top w:val="single" w:sz="4" w:space="0" w:color="auto"/>
                    <w:left w:val="single" w:sz="4" w:space="0" w:color="auto"/>
                    <w:bottom w:val="single" w:sz="4" w:space="0" w:color="auto"/>
                    <w:right w:val="single" w:sz="4" w:space="0" w:color="auto"/>
                  </w:tcBorders>
                </w:tcPr>
                <w:p w:rsidR="00BA12CB" w:rsidRPr="000A1B73" w:rsidRDefault="00BA12CB" w:rsidP="00BA12CB">
                  <w:pPr>
                    <w:rPr>
                      <w:bCs/>
                      <w:i/>
                      <w:snapToGrid w:val="0"/>
                      <w:color w:val="000000"/>
                      <w:sz w:val="20"/>
                    </w:rPr>
                  </w:pPr>
                  <w:r w:rsidRPr="000A1B73">
                    <w:rPr>
                      <w:bCs/>
                      <w:i/>
                      <w:snapToGrid w:val="0"/>
                      <w:color w:val="000000"/>
                      <w:sz w:val="20"/>
                    </w:rPr>
                    <w:t xml:space="preserve">Lophostemon confertus </w:t>
                  </w:r>
                  <w:r w:rsidRPr="000A1B73">
                    <w:rPr>
                      <w:bCs/>
                      <w:snapToGrid w:val="0"/>
                      <w:color w:val="000000"/>
                      <w:sz w:val="20"/>
                    </w:rPr>
                    <w:t>(Brushbox)</w:t>
                  </w:r>
                </w:p>
              </w:tc>
              <w:tc>
                <w:tcPr>
                  <w:tcW w:w="1792" w:type="dxa"/>
                  <w:vMerge/>
                  <w:tcBorders>
                    <w:left w:val="single" w:sz="4" w:space="0" w:color="auto"/>
                    <w:bottom w:val="single" w:sz="4" w:space="0" w:color="auto"/>
                    <w:right w:val="single" w:sz="4" w:space="0" w:color="auto"/>
                  </w:tcBorders>
                </w:tcPr>
                <w:p w:rsidR="00BA12CB" w:rsidRPr="00BE46C9" w:rsidRDefault="00BA12CB" w:rsidP="00BA12CB">
                  <w:pPr>
                    <w:rPr>
                      <w:snapToGrid w:val="0"/>
                      <w:sz w:val="18"/>
                      <w:szCs w:val="18"/>
                    </w:rPr>
                  </w:pPr>
                </w:p>
              </w:tc>
              <w:tc>
                <w:tcPr>
                  <w:tcW w:w="2114" w:type="dxa"/>
                  <w:tcBorders>
                    <w:top w:val="single" w:sz="4" w:space="0" w:color="auto"/>
                    <w:left w:val="single" w:sz="4" w:space="0" w:color="auto"/>
                    <w:bottom w:val="single" w:sz="4" w:space="0" w:color="auto"/>
                    <w:right w:val="single" w:sz="4" w:space="0" w:color="auto"/>
                  </w:tcBorders>
                </w:tcPr>
                <w:p w:rsidR="00BA12CB" w:rsidRPr="00BE46C9" w:rsidRDefault="00BA12CB" w:rsidP="00BA12CB">
                  <w:pPr>
                    <w:rPr>
                      <w:snapToGrid w:val="0"/>
                      <w:sz w:val="18"/>
                      <w:szCs w:val="18"/>
                    </w:rPr>
                  </w:pPr>
                  <w:r>
                    <w:rPr>
                      <w:snapToGrid w:val="0"/>
                      <w:sz w:val="18"/>
                      <w:szCs w:val="18"/>
                    </w:rPr>
                    <w:t>4.0</w:t>
                  </w:r>
                </w:p>
              </w:tc>
            </w:tr>
          </w:tbl>
          <w:p w:rsidR="00BA12CB" w:rsidRDefault="00BA12CB" w:rsidP="00BA12CB"/>
          <w:p w:rsidR="00BA12CB" w:rsidRPr="000842FC" w:rsidRDefault="00BA12CB" w:rsidP="00BA12CB">
            <w:r w:rsidRPr="000842FC">
              <w:t xml:space="preserve">Small hand tools such as mattocks or using compressed air or water jetting only must be used. Roots with a diameter equal to or in excess of 50mm must not be severed or damaged unless approved in writing and documented by the project arborist. </w:t>
            </w:r>
          </w:p>
          <w:p w:rsidR="00BA12CB" w:rsidRPr="000842FC" w:rsidRDefault="00BA12CB" w:rsidP="00BA12CB"/>
          <w:p w:rsidR="00BA12CB" w:rsidRPr="000842FC" w:rsidRDefault="00BA12CB" w:rsidP="00BA12CB">
            <w:r w:rsidRPr="000842FC">
              <w:t xml:space="preserve">Mechanical excavation is permitted beyond this radius when root pruning by hand along the hand excavated perimeter line is completed. Exposed roots to be retained must be covered with mulch or a geotextile fabric and kept in a moist condition and prevented from drying out. </w:t>
            </w:r>
          </w:p>
          <w:p w:rsidR="00BA12CB" w:rsidRPr="000842FC" w:rsidRDefault="00BA12CB" w:rsidP="00BA12CB"/>
          <w:p w:rsidR="00BA12CB" w:rsidRPr="000842FC" w:rsidRDefault="00BA12CB" w:rsidP="00BA12CB">
            <w:r w:rsidRPr="000842FC">
              <w:t>All root pruning must be undertaken in accordance with the Australian Standard 4373 “Pruning of Amenity Trees” and carried out by a qualified Arborist (minimum qualification of Australian Qualification Framework Level 5 or recognised equivalent).</w:t>
            </w:r>
          </w:p>
          <w:p w:rsidR="00BA12CB" w:rsidRPr="000842FC" w:rsidRDefault="00BA12CB" w:rsidP="00BA12CB"/>
          <w:p w:rsidR="00BA12CB" w:rsidRDefault="00BA12CB" w:rsidP="00BA12CB">
            <w:r w:rsidRPr="000842FC">
              <w:t>The project arborist must document compliance with the above condition.</w:t>
            </w:r>
          </w:p>
          <w:p w:rsidR="00BA12CB" w:rsidRPr="008B1DC6" w:rsidRDefault="00BA12CB" w:rsidP="00BA12CB"/>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sidRPr="00C32279">
              <w:t xml:space="preserve"> </w:t>
            </w:r>
            <w:r w:rsidRPr="000842FC">
              <w:t>To ensure demolition and excavation works would not adversely impact upon the health of existing trees.</w:t>
            </w:r>
          </w:p>
          <w:p w:rsidR="00BA12CB" w:rsidRPr="005C41F1" w:rsidRDefault="00BA12CB" w:rsidP="00BA12CB">
            <w:pPr>
              <w:spacing w:after="40"/>
              <w:rPr>
                <w:rFonts w:cs="Arial"/>
                <w:szCs w:val="22"/>
              </w:rPr>
            </w:pPr>
          </w:p>
        </w:tc>
      </w:tr>
    </w:tbl>
    <w:p w:rsidR="00BA12CB" w:rsidRDefault="00BA12CB" w:rsidP="00BA12CB">
      <w:pPr>
        <w:ind w:left="567" w:firstLine="567"/>
        <w:jc w:val="center"/>
        <w:rPr>
          <w:rFonts w:cs="Arial"/>
          <w:b/>
          <w:szCs w:val="22"/>
        </w:rPr>
      </w:pPr>
    </w:p>
    <w:p w:rsidR="00BA12CB" w:rsidRDefault="00BA12CB" w:rsidP="00C556D3">
      <w:pPr>
        <w:pStyle w:val="ConditionHeading1"/>
        <w:keepNext/>
        <w:numPr>
          <w:ilvl w:val="0"/>
          <w:numId w:val="6"/>
        </w:numPr>
        <w:ind w:left="567" w:hanging="567"/>
        <w:outlineLvl w:val="0"/>
      </w:pPr>
      <w:r>
        <w:t>B</w:t>
      </w:r>
      <w:r w:rsidRPr="00890242">
        <w:t>EFORE ISSUE OF AN OCCUPATION CERTIFICATE</w:t>
      </w:r>
    </w:p>
    <w:p w:rsidR="00BA12CB" w:rsidRDefault="00BA12CB" w:rsidP="00BA12CB"/>
    <w:tbl>
      <w:tblPr>
        <w:tblStyle w:val="TableGrid"/>
        <w:tblW w:w="9209" w:type="dxa"/>
        <w:tblLayout w:type="fixed"/>
        <w:tblLook w:val="04A0" w:firstRow="1" w:lastRow="0" w:firstColumn="1" w:lastColumn="0" w:noHBand="0" w:noVBand="1"/>
      </w:tblPr>
      <w:tblGrid>
        <w:gridCol w:w="562"/>
        <w:gridCol w:w="714"/>
        <w:gridCol w:w="7933"/>
      </w:tblGrid>
      <w:tr w:rsidR="00BA12CB" w:rsidRPr="002F20CA" w:rsidTr="00BA12CB">
        <w:trPr>
          <w:trHeight w:val="132"/>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G</w:t>
            </w:r>
          </w:p>
        </w:tc>
        <w:tc>
          <w:tcPr>
            <w:tcW w:w="714" w:type="dxa"/>
            <w:vMerge w:val="restart"/>
            <w:tcBorders>
              <w:left w:val="nil"/>
              <w:bottom w:val="single" w:sz="4" w:space="0" w:color="auto"/>
            </w:tcBorders>
          </w:tcPr>
          <w:p w:rsidR="00BA12CB" w:rsidRPr="00F50C37" w:rsidRDefault="00BA12CB" w:rsidP="00C556D3">
            <w:pPr>
              <w:pStyle w:val="ListParagraph"/>
              <w:numPr>
                <w:ilvl w:val="0"/>
                <w:numId w:val="86"/>
              </w:numPr>
              <w:contextualSpacing/>
              <w:rPr>
                <w:rFonts w:cs="Arial"/>
                <w:b/>
              </w:rPr>
            </w:pPr>
          </w:p>
        </w:tc>
        <w:tc>
          <w:tcPr>
            <w:tcW w:w="7933" w:type="dxa"/>
            <w:tcBorders>
              <w:right w:val="single" w:sz="4" w:space="0" w:color="auto"/>
            </w:tcBorders>
          </w:tcPr>
          <w:p w:rsidR="00BA12CB" w:rsidRPr="00B82F1E" w:rsidRDefault="00BA12CB" w:rsidP="00BA12CB">
            <w:pPr>
              <w:rPr>
                <w:b/>
              </w:rPr>
            </w:pPr>
            <w:r w:rsidRPr="00B82F1E">
              <w:rPr>
                <w:b/>
              </w:rPr>
              <w:t>Occupation Certificate (section 6.9 of the Act)</w:t>
            </w:r>
          </w:p>
          <w:p w:rsidR="00BA12CB" w:rsidRPr="00B82F1E" w:rsidRDefault="00BA12CB" w:rsidP="00BA12CB">
            <w:pPr>
              <w:rPr>
                <w:b/>
              </w:rPr>
            </w:pPr>
          </w:p>
        </w:tc>
      </w:tr>
      <w:tr w:rsidR="00BA12CB" w:rsidRPr="002F20CA" w:rsidTr="00BA12CB">
        <w:trPr>
          <w:trHeight w:val="986"/>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Default="00BA12CB" w:rsidP="00BA12CB">
            <w:r w:rsidRPr="00313F21">
              <w:t>A person must not commence occupation or use of the whole or any part of a new building (within the meaning of section 6.10 of the Act) unless an occupation certificate</w:t>
            </w:r>
            <w:r>
              <w:t xml:space="preserve"> has been issued in relation to the building or part.</w:t>
            </w:r>
          </w:p>
          <w:p w:rsidR="00BA12CB" w:rsidRDefault="00BA12CB" w:rsidP="00BA12CB"/>
          <w:p w:rsidR="00BA12CB" w:rsidRPr="001A5756" w:rsidRDefault="00BA12CB" w:rsidP="00BA12CB">
            <w:pPr>
              <w:rPr>
                <w:b/>
                <w:sz w:val="20"/>
              </w:rPr>
            </w:pPr>
            <w:r>
              <w:rPr>
                <w:b/>
                <w:sz w:val="20"/>
              </w:rPr>
              <w:t>No</w:t>
            </w:r>
            <w:r w:rsidRPr="001A5756">
              <w:rPr>
                <w:b/>
                <w:sz w:val="20"/>
              </w:rPr>
              <w:t>tes:</w:t>
            </w:r>
          </w:p>
          <w:p w:rsidR="00BA12CB" w:rsidRPr="001A5756" w:rsidRDefault="00BA12CB" w:rsidP="00C556D3">
            <w:pPr>
              <w:pStyle w:val="ListParagraph"/>
              <w:numPr>
                <w:ilvl w:val="0"/>
                <w:numId w:val="12"/>
              </w:numPr>
              <w:contextualSpacing/>
              <w:rPr>
                <w:sz w:val="20"/>
                <w:lang w:val="en-US"/>
              </w:rPr>
            </w:pPr>
            <w:r w:rsidRPr="001A5756">
              <w:rPr>
                <w:sz w:val="20"/>
                <w:lang w:val="en-US"/>
              </w:rPr>
              <w:t>New building includes an altered portion of, or an extension to, an existing building.</w:t>
            </w:r>
          </w:p>
          <w:p w:rsidR="00BA12CB" w:rsidRPr="002F20CA" w:rsidRDefault="00BA12CB" w:rsidP="00BA12CB">
            <w:pPr>
              <w:pStyle w:val="ListParagraph"/>
              <w:ind w:left="457"/>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sidRPr="00C32279">
              <w:t xml:space="preserve"> </w:t>
            </w:r>
            <w:r w:rsidRPr="00313F21">
              <w:t>To ensure the building is suitable to occupy.</w:t>
            </w:r>
          </w:p>
          <w:p w:rsidR="00BA12CB" w:rsidRPr="005C41F1" w:rsidRDefault="00BA12CB" w:rsidP="00BA12CB">
            <w:pPr>
              <w:spacing w:after="40"/>
              <w:rPr>
                <w:rFonts w:cs="Arial"/>
                <w:szCs w:val="22"/>
              </w:rPr>
            </w:pPr>
          </w:p>
        </w:tc>
      </w:tr>
      <w:tr w:rsidR="00BA12CB" w:rsidRPr="001C010E" w:rsidTr="00BA12CB">
        <w:trPr>
          <w:trHeight w:val="132"/>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G</w:t>
            </w:r>
          </w:p>
        </w:tc>
        <w:tc>
          <w:tcPr>
            <w:tcW w:w="714" w:type="dxa"/>
            <w:vMerge w:val="restart"/>
            <w:tcBorders>
              <w:left w:val="nil"/>
              <w:bottom w:val="single" w:sz="4" w:space="0" w:color="auto"/>
            </w:tcBorders>
          </w:tcPr>
          <w:p w:rsidR="00BA12CB" w:rsidRPr="00F50C37" w:rsidRDefault="00BA12CB" w:rsidP="00C556D3">
            <w:pPr>
              <w:pStyle w:val="ListParagraph"/>
              <w:numPr>
                <w:ilvl w:val="0"/>
                <w:numId w:val="86"/>
              </w:numPr>
              <w:contextualSpacing/>
              <w:rPr>
                <w:rFonts w:cs="Arial"/>
                <w:b/>
              </w:rPr>
            </w:pPr>
          </w:p>
        </w:tc>
        <w:tc>
          <w:tcPr>
            <w:tcW w:w="7933" w:type="dxa"/>
            <w:tcBorders>
              <w:right w:val="single" w:sz="4" w:space="0" w:color="auto"/>
            </w:tcBorders>
          </w:tcPr>
          <w:p w:rsidR="00BA12CB" w:rsidRDefault="00BA12CB" w:rsidP="00BA12CB">
            <w:pPr>
              <w:rPr>
                <w:b/>
              </w:rPr>
            </w:pPr>
            <w:r w:rsidRPr="001C010E">
              <w:rPr>
                <w:b/>
              </w:rPr>
              <w:t>Fire Safety Certificates</w:t>
            </w:r>
          </w:p>
          <w:p w:rsidR="00BA12CB" w:rsidRPr="001C010E" w:rsidRDefault="00BA12CB" w:rsidP="00BA12CB">
            <w:pPr>
              <w:rPr>
                <w:b/>
              </w:rPr>
            </w:pPr>
          </w:p>
        </w:tc>
      </w:tr>
      <w:tr w:rsidR="00BA12CB" w:rsidRPr="002F20CA" w:rsidTr="00BA12CB">
        <w:trPr>
          <w:trHeight w:val="608"/>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313F21" w:rsidRDefault="00BA12CB" w:rsidP="00BA12CB">
            <w:pPr>
              <w:ind w:left="457" w:hanging="425"/>
            </w:pPr>
            <w:r w:rsidRPr="00313F21">
              <w:t xml:space="preserve">Before the issue of any occupation certificate to authorise a person: </w:t>
            </w:r>
          </w:p>
          <w:p w:rsidR="00BA12CB" w:rsidRPr="00313F21" w:rsidRDefault="00BA12CB" w:rsidP="00C556D3">
            <w:pPr>
              <w:pStyle w:val="ListParagraph"/>
              <w:numPr>
                <w:ilvl w:val="0"/>
                <w:numId w:val="87"/>
              </w:numPr>
              <w:contextualSpacing/>
              <w:rPr>
                <w:lang w:val="en-US"/>
              </w:rPr>
            </w:pPr>
            <w:r w:rsidRPr="00313F21">
              <w:rPr>
                <w:lang w:val="en-US"/>
              </w:rPr>
              <w:t>to commence occupation or use of a new building, or</w:t>
            </w:r>
          </w:p>
          <w:p w:rsidR="00BA12CB" w:rsidRDefault="00BA12CB" w:rsidP="00C556D3">
            <w:pPr>
              <w:pStyle w:val="ListParagraph"/>
              <w:numPr>
                <w:ilvl w:val="0"/>
                <w:numId w:val="87"/>
              </w:numPr>
              <w:contextualSpacing/>
              <w:rPr>
                <w:lang w:val="en-US"/>
              </w:rPr>
            </w:pPr>
            <w:r w:rsidRPr="00313F21">
              <w:rPr>
                <w:lang w:val="en-US"/>
              </w:rPr>
              <w:t>to commence a change of building use for an existing building,</w:t>
            </w:r>
            <w:r>
              <w:rPr>
                <w:lang w:val="en-US"/>
              </w:rPr>
              <w:t xml:space="preserve"> </w:t>
            </w:r>
            <w:r w:rsidRPr="001C010E">
              <w:rPr>
                <w:lang w:val="en-US"/>
              </w:rPr>
              <w:t>the Principal Certifier must be satisfied that a final fire safety certificate has been issued for the building.</w:t>
            </w:r>
          </w:p>
          <w:p w:rsidR="00BA12CB" w:rsidRPr="001C010E" w:rsidRDefault="00BA12CB" w:rsidP="00BA12CB">
            <w:pPr>
              <w:pStyle w:val="ListParagraph"/>
              <w:ind w:left="457"/>
              <w:rPr>
                <w:lang w:val="en-US"/>
              </w:rPr>
            </w:pPr>
          </w:p>
          <w:p w:rsidR="00BA12CB" w:rsidRPr="008D4C59" w:rsidRDefault="00BA12CB" w:rsidP="00BA12CB">
            <w:pPr>
              <w:ind w:left="457" w:hanging="425"/>
              <w:rPr>
                <w:b/>
                <w:sz w:val="20"/>
              </w:rPr>
            </w:pPr>
            <w:r w:rsidRPr="008D4C59">
              <w:rPr>
                <w:b/>
                <w:sz w:val="20"/>
              </w:rPr>
              <w:t>Notes:</w:t>
            </w:r>
          </w:p>
          <w:p w:rsidR="00BA12CB" w:rsidRPr="008D4C59" w:rsidRDefault="00BA12CB" w:rsidP="00C556D3">
            <w:pPr>
              <w:pStyle w:val="ListParagraph"/>
              <w:numPr>
                <w:ilvl w:val="0"/>
                <w:numId w:val="12"/>
              </w:numPr>
              <w:contextualSpacing/>
              <w:rPr>
                <w:sz w:val="20"/>
                <w:lang w:val="en-US"/>
              </w:rPr>
            </w:pPr>
            <w:r w:rsidRPr="008D4C59">
              <w:rPr>
                <w:sz w:val="20"/>
                <w:lang w:val="en-US"/>
              </w:rPr>
              <w:t>In this condition:</w:t>
            </w:r>
          </w:p>
          <w:p w:rsidR="00BA12CB" w:rsidRPr="008D4C59" w:rsidRDefault="00BA12CB" w:rsidP="00BA12CB">
            <w:pPr>
              <w:pStyle w:val="ListParagraph"/>
              <w:ind w:left="851" w:hanging="567"/>
              <w:rPr>
                <w:sz w:val="20"/>
                <w:lang w:val="en-US"/>
              </w:rPr>
            </w:pPr>
            <w:r w:rsidRPr="008D4C59">
              <w:rPr>
                <w:b/>
                <w:i/>
                <w:sz w:val="20"/>
                <w:lang w:val="en-US"/>
              </w:rPr>
              <w:t>interim fire safety certificate</w:t>
            </w:r>
            <w:r w:rsidRPr="008D4C59">
              <w:rPr>
                <w:sz w:val="20"/>
                <w:lang w:val="en-US"/>
              </w:rPr>
              <w:t xml:space="preserve"> has the same meaning as it has in Part 11</w:t>
            </w:r>
          </w:p>
          <w:p w:rsidR="00BA12CB" w:rsidRPr="008D4C59" w:rsidRDefault="00BA12CB" w:rsidP="00BA12CB">
            <w:pPr>
              <w:pStyle w:val="ListParagraph"/>
              <w:ind w:left="851" w:hanging="567"/>
              <w:rPr>
                <w:sz w:val="20"/>
                <w:lang w:val="en-US"/>
              </w:rPr>
            </w:pPr>
            <w:r w:rsidRPr="008D4C59">
              <w:rPr>
                <w:sz w:val="20"/>
                <w:lang w:val="en-US"/>
              </w:rPr>
              <w:t>of the Development Certification and Fire Safety Regulation.</w:t>
            </w:r>
          </w:p>
          <w:p w:rsidR="00BA12CB" w:rsidRPr="008D4C59" w:rsidRDefault="00BA12CB" w:rsidP="00BA12CB">
            <w:pPr>
              <w:pStyle w:val="ListParagraph"/>
              <w:ind w:left="284"/>
              <w:rPr>
                <w:sz w:val="20"/>
                <w:lang w:val="en-US"/>
              </w:rPr>
            </w:pPr>
            <w:r w:rsidRPr="008D4C59">
              <w:rPr>
                <w:b/>
                <w:i/>
                <w:sz w:val="20"/>
                <w:lang w:val="en-US"/>
              </w:rPr>
              <w:t>final fire safety certificate</w:t>
            </w:r>
            <w:r w:rsidRPr="008D4C59">
              <w:rPr>
                <w:sz w:val="20"/>
                <w:lang w:val="en-US"/>
              </w:rPr>
              <w:t xml:space="preserve"> has the same meaning as it has in Part 11 of the Development Certification and Fire Safety Regulation.</w:t>
            </w:r>
          </w:p>
          <w:p w:rsidR="00BA12CB" w:rsidRPr="008D4C59" w:rsidRDefault="00BA12CB" w:rsidP="00BA12CB">
            <w:pPr>
              <w:pStyle w:val="ListParagraph"/>
              <w:ind w:left="851" w:hanging="567"/>
              <w:rPr>
                <w:sz w:val="20"/>
                <w:lang w:val="en-US"/>
              </w:rPr>
            </w:pPr>
            <w:r w:rsidRPr="008D4C59">
              <w:rPr>
                <w:b/>
                <w:i/>
                <w:sz w:val="20"/>
                <w:lang w:val="en-US"/>
              </w:rPr>
              <w:t>new building</w:t>
            </w:r>
            <w:r w:rsidRPr="008D4C59">
              <w:rPr>
                <w:sz w:val="20"/>
                <w:lang w:val="en-US"/>
              </w:rPr>
              <w:t xml:space="preserve"> has the same meaning as it has in section 6.1 of the Act.</w:t>
            </w:r>
          </w:p>
          <w:p w:rsidR="00BA12CB" w:rsidRPr="002F20CA" w:rsidRDefault="00BA12CB" w:rsidP="00BA12CB">
            <w:pPr>
              <w:pStyle w:val="ListParagraph"/>
              <w:ind w:left="1024" w:hanging="567"/>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sidRPr="00C32279">
              <w:t xml:space="preserve"> </w:t>
            </w:r>
            <w:r w:rsidRPr="000D2E4D">
              <w:t>To ensure that a final fire safety certificate is issued prior to occupation.</w:t>
            </w:r>
          </w:p>
          <w:p w:rsidR="00BA12CB" w:rsidRPr="005C41F1" w:rsidRDefault="00BA12CB" w:rsidP="00BA12CB">
            <w:pPr>
              <w:spacing w:after="40"/>
              <w:rPr>
                <w:rFonts w:cs="Arial"/>
                <w:szCs w:val="22"/>
              </w:rPr>
            </w:pPr>
          </w:p>
        </w:tc>
      </w:tr>
      <w:tr w:rsidR="00BA12CB" w:rsidRPr="00565040" w:rsidTr="00BA12CB">
        <w:trPr>
          <w:trHeight w:val="132"/>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G</w:t>
            </w:r>
          </w:p>
        </w:tc>
        <w:tc>
          <w:tcPr>
            <w:tcW w:w="714" w:type="dxa"/>
            <w:vMerge w:val="restart"/>
            <w:tcBorders>
              <w:left w:val="nil"/>
              <w:bottom w:val="single" w:sz="4" w:space="0" w:color="auto"/>
            </w:tcBorders>
          </w:tcPr>
          <w:p w:rsidR="00BA12CB" w:rsidRPr="00F50C37" w:rsidRDefault="00BA12CB" w:rsidP="00C556D3">
            <w:pPr>
              <w:pStyle w:val="ListParagraph"/>
              <w:numPr>
                <w:ilvl w:val="0"/>
                <w:numId w:val="86"/>
              </w:numPr>
              <w:contextualSpacing/>
              <w:rPr>
                <w:rFonts w:cs="Arial"/>
                <w:b/>
              </w:rPr>
            </w:pPr>
          </w:p>
        </w:tc>
        <w:tc>
          <w:tcPr>
            <w:tcW w:w="7933" w:type="dxa"/>
            <w:tcBorders>
              <w:right w:val="single" w:sz="4" w:space="0" w:color="auto"/>
            </w:tcBorders>
          </w:tcPr>
          <w:p w:rsidR="00BA12CB" w:rsidRDefault="00BA12CB" w:rsidP="00BA12CB">
            <w:pPr>
              <w:rPr>
                <w:b/>
              </w:rPr>
            </w:pPr>
            <w:r w:rsidRPr="00565040">
              <w:rPr>
                <w:b/>
              </w:rPr>
              <w:t>Amenity Landscaping</w:t>
            </w:r>
          </w:p>
          <w:p w:rsidR="00BA12CB" w:rsidRPr="00565040" w:rsidRDefault="00BA12CB" w:rsidP="00BA12CB">
            <w:pPr>
              <w:rPr>
                <w:b/>
              </w:rPr>
            </w:pPr>
          </w:p>
        </w:tc>
      </w:tr>
      <w:tr w:rsidR="00BA12CB" w:rsidRPr="00565040" w:rsidTr="00BA12CB">
        <w:trPr>
          <w:trHeight w:val="608"/>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Default="00BA12CB" w:rsidP="00BA12CB">
            <w:r w:rsidRPr="00317532">
              <w:t>Before the issue of any occupation certificate, all approved amenity landscaping (screen planting, soil stabilisation planting, etc.) and replacement/supplementary tree planting must be installed in accordance with the approved plans and documents and any relevant conditions of consent.</w:t>
            </w:r>
          </w:p>
          <w:p w:rsidR="00BA12CB" w:rsidRPr="00565040" w:rsidRDefault="00BA12CB" w:rsidP="00BA12CB"/>
        </w:tc>
      </w:tr>
      <w:tr w:rsidR="00BA12CB" w:rsidRPr="005C41F1" w:rsidTr="00BA12CB">
        <w:trPr>
          <w:trHeight w:val="831"/>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sidRPr="00C32279">
              <w:t xml:space="preserve"> </w:t>
            </w:r>
            <w:r w:rsidRPr="00317532">
              <w:t>To ensure that the environmental impacts of the development are mitigated by approved landscaping prior to the occupation of the development.</w:t>
            </w:r>
          </w:p>
          <w:p w:rsidR="00BA12CB" w:rsidRPr="005C41F1" w:rsidRDefault="00BA12CB" w:rsidP="00BA12CB">
            <w:pPr>
              <w:spacing w:after="40"/>
              <w:rPr>
                <w:rFonts w:cs="Arial"/>
                <w:szCs w:val="22"/>
              </w:rPr>
            </w:pPr>
          </w:p>
        </w:tc>
      </w:tr>
      <w:tr w:rsidR="00BA12CB" w:rsidRPr="00565040" w:rsidTr="00BA12CB">
        <w:trPr>
          <w:trHeight w:val="132"/>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G</w:t>
            </w:r>
          </w:p>
        </w:tc>
        <w:tc>
          <w:tcPr>
            <w:tcW w:w="714" w:type="dxa"/>
            <w:vMerge w:val="restart"/>
            <w:tcBorders>
              <w:left w:val="nil"/>
              <w:bottom w:val="single" w:sz="4" w:space="0" w:color="auto"/>
            </w:tcBorders>
          </w:tcPr>
          <w:p w:rsidR="00BA12CB" w:rsidRPr="00F50C37" w:rsidRDefault="00BA12CB" w:rsidP="00C556D3">
            <w:pPr>
              <w:pStyle w:val="ListParagraph"/>
              <w:numPr>
                <w:ilvl w:val="0"/>
                <w:numId w:val="86"/>
              </w:numPr>
              <w:contextualSpacing/>
              <w:rPr>
                <w:rFonts w:cs="Arial"/>
                <w:b/>
              </w:rPr>
            </w:pPr>
          </w:p>
        </w:tc>
        <w:tc>
          <w:tcPr>
            <w:tcW w:w="7933" w:type="dxa"/>
            <w:tcBorders>
              <w:right w:val="single" w:sz="4" w:space="0" w:color="auto"/>
            </w:tcBorders>
          </w:tcPr>
          <w:p w:rsidR="00BA12CB" w:rsidRDefault="00BA12CB" w:rsidP="00BA12CB">
            <w:pPr>
              <w:rPr>
                <w:b/>
              </w:rPr>
            </w:pPr>
            <w:r w:rsidRPr="00565040">
              <w:rPr>
                <w:b/>
              </w:rPr>
              <w:t>Commissioning and Certification of Systems and Works</w:t>
            </w:r>
          </w:p>
          <w:p w:rsidR="00BA12CB" w:rsidRPr="00565040" w:rsidRDefault="00BA12CB" w:rsidP="00BA12CB">
            <w:pPr>
              <w:rPr>
                <w:b/>
              </w:rPr>
            </w:pPr>
          </w:p>
        </w:tc>
      </w:tr>
      <w:tr w:rsidR="00BA12CB" w:rsidRPr="00BD0986" w:rsidTr="00BA12CB">
        <w:trPr>
          <w:trHeight w:val="608"/>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Default="00BA12CB" w:rsidP="00BA12CB">
            <w:pPr>
              <w:ind w:firstLine="32"/>
            </w:pPr>
            <w:r w:rsidRPr="00FD64D4">
              <w:t>Before the issue of any occupation certificate, works-as-executed (WAE) plans prepared by a registered surveyor, compliance certificates, and evidence of suitability in accordance with Part A5G1 of the BCA confirming that the works, as executed and as detailed, comply with the requirement of this consent, the Act, the Regulations, any relevant construction certificate, the BCA and relevant Australian Standards must be submitted to the satisfac</w:t>
            </w:r>
            <w:r>
              <w:t>tion of the Principal Certifier.</w:t>
            </w:r>
          </w:p>
          <w:p w:rsidR="00BA12CB" w:rsidRPr="00FD64D4" w:rsidRDefault="00BA12CB" w:rsidP="00BA12CB">
            <w:pPr>
              <w:ind w:firstLine="32"/>
            </w:pPr>
          </w:p>
          <w:p w:rsidR="00BA12CB" w:rsidRPr="00FD64D4" w:rsidRDefault="00BA12CB" w:rsidP="00BA12CB">
            <w:r w:rsidRPr="00FD64D4">
              <w:t>Works-as-executed plans, compliance certificates, and evidence of suitability in accordance with Part A5G1 of the BCA must include, but may not be limited to:</w:t>
            </w:r>
          </w:p>
          <w:p w:rsidR="00BA12CB" w:rsidRPr="00FD64D4" w:rsidRDefault="00BA12CB" w:rsidP="00C556D3">
            <w:pPr>
              <w:pStyle w:val="ListParagraph"/>
              <w:numPr>
                <w:ilvl w:val="0"/>
                <w:numId w:val="100"/>
              </w:numPr>
              <w:contextualSpacing/>
              <w:rPr>
                <w:lang w:val="en-US"/>
              </w:rPr>
            </w:pPr>
            <w:r w:rsidRPr="00FD64D4">
              <w:rPr>
                <w:lang w:val="en-US"/>
              </w:rPr>
              <w:t>Certification from the supervising professional engineer that the requirement of the Geotechnical/Hydrogeological conditions and report recommendations were implemented and satisfied during development work.</w:t>
            </w:r>
          </w:p>
          <w:p w:rsidR="00BA12CB" w:rsidRPr="00FD64D4" w:rsidRDefault="00BA12CB" w:rsidP="00C556D3">
            <w:pPr>
              <w:pStyle w:val="ListParagraph"/>
              <w:numPr>
                <w:ilvl w:val="0"/>
                <w:numId w:val="100"/>
              </w:numPr>
              <w:contextualSpacing/>
              <w:rPr>
                <w:lang w:val="en-US"/>
              </w:rPr>
            </w:pPr>
            <w:r w:rsidRPr="00FD64D4">
              <w:rPr>
                <w:lang w:val="en-US"/>
              </w:rPr>
              <w:t>All flood protection measures.</w:t>
            </w:r>
          </w:p>
          <w:p w:rsidR="00BA12CB" w:rsidRPr="00FD64D4" w:rsidRDefault="00BA12CB" w:rsidP="00C556D3">
            <w:pPr>
              <w:pStyle w:val="ListParagraph"/>
              <w:numPr>
                <w:ilvl w:val="0"/>
                <w:numId w:val="100"/>
              </w:numPr>
              <w:contextualSpacing/>
              <w:rPr>
                <w:lang w:val="en-US"/>
              </w:rPr>
            </w:pPr>
            <w:r w:rsidRPr="00FD64D4">
              <w:rPr>
                <w:lang w:val="en-US"/>
              </w:rPr>
              <w:t>A</w:t>
            </w:r>
            <w:r w:rsidR="00155F82">
              <w:rPr>
                <w:lang w:val="en-US"/>
              </w:rPr>
              <w:t xml:space="preserve">ny new </w:t>
            </w:r>
            <w:r w:rsidRPr="00FD64D4">
              <w:rPr>
                <w:lang w:val="en-US"/>
              </w:rPr>
              <w:t>garage/car park/basement car park, driveways and access ramps comply with Australian Standard AS 2890.1: Off-Street car parking.</w:t>
            </w:r>
          </w:p>
          <w:p w:rsidR="00BA12CB" w:rsidRPr="00FD64D4" w:rsidRDefault="00BA12CB" w:rsidP="00C556D3">
            <w:pPr>
              <w:pStyle w:val="ListParagraph"/>
              <w:numPr>
                <w:ilvl w:val="0"/>
                <w:numId w:val="100"/>
              </w:numPr>
              <w:contextualSpacing/>
              <w:rPr>
                <w:lang w:val="en-US"/>
              </w:rPr>
            </w:pPr>
            <w:r w:rsidRPr="00FD64D4">
              <w:rPr>
                <w:lang w:val="en-US"/>
              </w:rPr>
              <w:t>All stormwater drainage and storage systems.</w:t>
            </w:r>
          </w:p>
          <w:p w:rsidR="00BA12CB" w:rsidRPr="00FD64D4" w:rsidRDefault="00BA12CB" w:rsidP="00C556D3">
            <w:pPr>
              <w:pStyle w:val="ListParagraph"/>
              <w:numPr>
                <w:ilvl w:val="0"/>
                <w:numId w:val="100"/>
              </w:numPr>
              <w:contextualSpacing/>
              <w:rPr>
                <w:lang w:val="en-US"/>
              </w:rPr>
            </w:pPr>
            <w:r w:rsidRPr="00FD64D4">
              <w:rPr>
                <w:lang w:val="en-US"/>
              </w:rPr>
              <w:t>All mechanical ventilation systems.</w:t>
            </w:r>
          </w:p>
          <w:p w:rsidR="00BA12CB" w:rsidRPr="00FD64D4" w:rsidRDefault="00BA12CB" w:rsidP="00C556D3">
            <w:pPr>
              <w:pStyle w:val="ListParagraph"/>
              <w:numPr>
                <w:ilvl w:val="0"/>
                <w:numId w:val="100"/>
              </w:numPr>
              <w:contextualSpacing/>
              <w:rPr>
                <w:lang w:val="en-US"/>
              </w:rPr>
            </w:pPr>
            <w:r w:rsidRPr="00FD64D4">
              <w:rPr>
                <w:lang w:val="en-US"/>
              </w:rPr>
              <w:t>All hydraulic systems.</w:t>
            </w:r>
          </w:p>
          <w:p w:rsidR="00BA12CB" w:rsidRPr="00FD64D4" w:rsidRDefault="00BA12CB" w:rsidP="00C556D3">
            <w:pPr>
              <w:pStyle w:val="ListParagraph"/>
              <w:numPr>
                <w:ilvl w:val="0"/>
                <w:numId w:val="100"/>
              </w:numPr>
              <w:contextualSpacing/>
              <w:rPr>
                <w:lang w:val="en-US"/>
              </w:rPr>
            </w:pPr>
            <w:r w:rsidRPr="00FD64D4">
              <w:rPr>
                <w:lang w:val="en-US"/>
              </w:rPr>
              <w:t>All structural work.</w:t>
            </w:r>
          </w:p>
          <w:p w:rsidR="00BA12CB" w:rsidRPr="00FD64D4" w:rsidRDefault="00BA12CB" w:rsidP="00C556D3">
            <w:pPr>
              <w:pStyle w:val="ListParagraph"/>
              <w:numPr>
                <w:ilvl w:val="0"/>
                <w:numId w:val="100"/>
              </w:numPr>
              <w:contextualSpacing/>
              <w:rPr>
                <w:lang w:val="en-US"/>
              </w:rPr>
            </w:pPr>
            <w:r w:rsidRPr="00FD64D4">
              <w:rPr>
                <w:lang w:val="en-US"/>
              </w:rPr>
              <w:t>All acoustic attenuation work.</w:t>
            </w:r>
          </w:p>
          <w:p w:rsidR="00BA12CB" w:rsidRPr="00FD64D4" w:rsidRDefault="00BA12CB" w:rsidP="00C556D3">
            <w:pPr>
              <w:pStyle w:val="ListParagraph"/>
              <w:numPr>
                <w:ilvl w:val="0"/>
                <w:numId w:val="100"/>
              </w:numPr>
              <w:contextualSpacing/>
              <w:rPr>
                <w:lang w:val="en-US"/>
              </w:rPr>
            </w:pPr>
            <w:r w:rsidRPr="00FD64D4">
              <w:rPr>
                <w:lang w:val="en-US"/>
              </w:rPr>
              <w:t>All waterproofing.</w:t>
            </w:r>
          </w:p>
          <w:p w:rsidR="00BA12CB" w:rsidRDefault="00BA12CB" w:rsidP="00C556D3">
            <w:pPr>
              <w:pStyle w:val="ListParagraph"/>
              <w:numPr>
                <w:ilvl w:val="0"/>
                <w:numId w:val="100"/>
              </w:numPr>
              <w:contextualSpacing/>
              <w:rPr>
                <w:lang w:val="en-US"/>
              </w:rPr>
            </w:pPr>
            <w:r w:rsidRPr="00FD64D4">
              <w:rPr>
                <w:lang w:val="en-US"/>
              </w:rPr>
              <w:t>Such further matters as the Principal Certifier may require.</w:t>
            </w:r>
          </w:p>
          <w:p w:rsidR="00BA12CB" w:rsidRPr="00FD64D4" w:rsidRDefault="00BA12CB" w:rsidP="00BA12CB">
            <w:pPr>
              <w:pStyle w:val="ListParagraph"/>
              <w:ind w:left="316"/>
              <w:rPr>
                <w:lang w:val="en-US"/>
              </w:rPr>
            </w:pPr>
          </w:p>
          <w:p w:rsidR="00BA12CB" w:rsidRPr="00007F40" w:rsidRDefault="00BA12CB" w:rsidP="00BA12CB">
            <w:pPr>
              <w:ind w:firstLine="32"/>
              <w:rPr>
                <w:b/>
                <w:sz w:val="20"/>
              </w:rPr>
            </w:pPr>
            <w:r w:rsidRPr="00007F40">
              <w:rPr>
                <w:b/>
                <w:sz w:val="20"/>
              </w:rPr>
              <w:t>Notes:</w:t>
            </w:r>
          </w:p>
          <w:p w:rsidR="00BA12CB" w:rsidRPr="00007F40" w:rsidRDefault="00BA12CB" w:rsidP="00C556D3">
            <w:pPr>
              <w:pStyle w:val="ListParagraph"/>
              <w:numPr>
                <w:ilvl w:val="0"/>
                <w:numId w:val="12"/>
              </w:numPr>
              <w:contextualSpacing/>
              <w:rPr>
                <w:sz w:val="20"/>
                <w:lang w:val="en-US"/>
              </w:rPr>
            </w:pPr>
            <w:r w:rsidRPr="00007F40">
              <w:rPr>
                <w:sz w:val="20"/>
                <w:lang w:val="en-US"/>
              </w:rPr>
              <w:t>The PC may require any number of WAE plans, certificates, or other evidence of suitability as necessary to confirm compliance with the Act, Regulation, development standards, BCA, and relevant Australia Standards.  As a minimum WAE plans and certification is required for stormwater drainage and detention, mechanical ventilation work, hydraulic services (including but not limited to fire services).</w:t>
            </w:r>
          </w:p>
          <w:p w:rsidR="00BA12CB" w:rsidRPr="00007F40" w:rsidRDefault="00BA12CB" w:rsidP="00C556D3">
            <w:pPr>
              <w:pStyle w:val="ListParagraph"/>
              <w:numPr>
                <w:ilvl w:val="0"/>
                <w:numId w:val="12"/>
              </w:numPr>
              <w:contextualSpacing/>
              <w:rPr>
                <w:sz w:val="20"/>
                <w:lang w:val="en-US"/>
              </w:rPr>
            </w:pPr>
            <w:r w:rsidRPr="00007F40">
              <w:rPr>
                <w:sz w:val="20"/>
                <w:lang w:val="en-US"/>
              </w:rPr>
              <w:t>The PC must submit to Council, with any occupation certificate, copies of WAE plans, compliance certificates and evidence of suitability in accordance with Part A5G1 of the BCA upon which the PC has relied in issuing any occupation certificate.</w:t>
            </w:r>
          </w:p>
          <w:p w:rsidR="00BA12CB" w:rsidRPr="00BD0986" w:rsidRDefault="00BA12CB" w:rsidP="00BA12CB">
            <w:pPr>
              <w:pStyle w:val="ListParagraph"/>
              <w:ind w:left="457"/>
              <w:rPr>
                <w:lang w:val="en-US"/>
              </w:rPr>
            </w:pPr>
          </w:p>
        </w:tc>
      </w:tr>
      <w:tr w:rsidR="00BA12CB" w:rsidRPr="005C41F1" w:rsidTr="00BA12CB">
        <w:trPr>
          <w:trHeight w:val="831"/>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sidRPr="00C32279">
              <w:t xml:space="preserve"> </w:t>
            </w:r>
            <w:r w:rsidRPr="00FD64D4">
              <w:t>To ensure that systems and works as completed meet development standards as defined by the Act, comply with the BCA, and this consent, and to ensure a public record of works as executed is maintained.</w:t>
            </w:r>
          </w:p>
          <w:p w:rsidR="00BA12CB" w:rsidRPr="005C41F1" w:rsidRDefault="00BA12CB" w:rsidP="00BA12CB">
            <w:pPr>
              <w:spacing w:after="40"/>
              <w:rPr>
                <w:rFonts w:cs="Arial"/>
                <w:szCs w:val="22"/>
              </w:rPr>
            </w:pPr>
          </w:p>
        </w:tc>
      </w:tr>
      <w:tr w:rsidR="00BA12CB" w:rsidRPr="0092080B" w:rsidTr="00BA12CB">
        <w:trPr>
          <w:trHeight w:val="132"/>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G</w:t>
            </w:r>
          </w:p>
        </w:tc>
        <w:tc>
          <w:tcPr>
            <w:tcW w:w="714" w:type="dxa"/>
            <w:vMerge w:val="restart"/>
            <w:tcBorders>
              <w:left w:val="nil"/>
              <w:bottom w:val="single" w:sz="4" w:space="0" w:color="auto"/>
            </w:tcBorders>
          </w:tcPr>
          <w:p w:rsidR="00BA12CB" w:rsidRPr="0099045B" w:rsidRDefault="00BA12CB" w:rsidP="00C556D3">
            <w:pPr>
              <w:pStyle w:val="ListParagraph"/>
              <w:numPr>
                <w:ilvl w:val="0"/>
                <w:numId w:val="86"/>
              </w:numPr>
              <w:contextualSpacing/>
              <w:rPr>
                <w:rFonts w:cs="Arial"/>
                <w:b/>
              </w:rPr>
            </w:pPr>
          </w:p>
        </w:tc>
        <w:tc>
          <w:tcPr>
            <w:tcW w:w="7933" w:type="dxa"/>
            <w:tcBorders>
              <w:right w:val="single" w:sz="4" w:space="0" w:color="auto"/>
            </w:tcBorders>
          </w:tcPr>
          <w:p w:rsidR="00BA12CB" w:rsidRDefault="00BA12CB" w:rsidP="00BA12CB">
            <w:pPr>
              <w:rPr>
                <w:b/>
              </w:rPr>
            </w:pPr>
            <w:r w:rsidRPr="0092080B">
              <w:rPr>
                <w:b/>
              </w:rPr>
              <w:t>Landscaping</w:t>
            </w:r>
          </w:p>
          <w:p w:rsidR="00BA12CB" w:rsidRPr="0092080B" w:rsidRDefault="00BA12CB" w:rsidP="00BA12CB">
            <w:pPr>
              <w:rPr>
                <w:b/>
              </w:rPr>
            </w:pPr>
          </w:p>
        </w:tc>
      </w:tr>
      <w:tr w:rsidR="00BA12CB" w:rsidRPr="0092080B" w:rsidTr="00BA12CB">
        <w:trPr>
          <w:trHeight w:val="608"/>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Default="00BA12CB" w:rsidP="00BA12CB">
            <w:r w:rsidRPr="00CE238A">
              <w:t>Before the issue of any occupation certificate, the Principal Certifier and Council must be provided with a works-as-executed landscape plan and certification from a qualified landscape architect/designer, horticulturist and/or arborist as applicable to the effect that the landscaping and replacement/supplementary tree planting works comply with this consent.</w:t>
            </w:r>
          </w:p>
          <w:p w:rsidR="00BA12CB" w:rsidRPr="0092080B" w:rsidRDefault="00BA12CB" w:rsidP="00BA12CB"/>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sidRPr="00C32279">
              <w:t xml:space="preserve"> </w:t>
            </w:r>
            <w:r w:rsidRPr="00CE238A">
              <w:t>To ensure that all landscaping work is completed prior to occupation.</w:t>
            </w:r>
          </w:p>
          <w:p w:rsidR="00BA12CB" w:rsidRPr="005C41F1" w:rsidRDefault="00BA12CB" w:rsidP="00BA12CB">
            <w:pPr>
              <w:spacing w:after="40"/>
              <w:rPr>
                <w:rFonts w:cs="Arial"/>
                <w:szCs w:val="22"/>
              </w:rPr>
            </w:pPr>
          </w:p>
        </w:tc>
      </w:tr>
      <w:tr w:rsidR="00BA12CB" w:rsidRPr="0035436C" w:rsidTr="00BA12CB">
        <w:trPr>
          <w:trHeight w:val="132"/>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G</w:t>
            </w:r>
          </w:p>
        </w:tc>
        <w:tc>
          <w:tcPr>
            <w:tcW w:w="714" w:type="dxa"/>
            <w:vMerge w:val="restart"/>
            <w:tcBorders>
              <w:left w:val="nil"/>
              <w:bottom w:val="single" w:sz="4" w:space="0" w:color="auto"/>
            </w:tcBorders>
          </w:tcPr>
          <w:p w:rsidR="00BA12CB" w:rsidRPr="0099045B" w:rsidRDefault="00BA12CB" w:rsidP="00C556D3">
            <w:pPr>
              <w:pStyle w:val="ListParagraph"/>
              <w:numPr>
                <w:ilvl w:val="0"/>
                <w:numId w:val="86"/>
              </w:numPr>
              <w:contextualSpacing/>
              <w:rPr>
                <w:rFonts w:cs="Arial"/>
                <w:b/>
              </w:rPr>
            </w:pPr>
          </w:p>
        </w:tc>
        <w:tc>
          <w:tcPr>
            <w:tcW w:w="7933" w:type="dxa"/>
            <w:tcBorders>
              <w:right w:val="single" w:sz="4" w:space="0" w:color="auto"/>
            </w:tcBorders>
          </w:tcPr>
          <w:p w:rsidR="00BA12CB" w:rsidRDefault="00BA12CB" w:rsidP="00BA12CB">
            <w:pPr>
              <w:rPr>
                <w:b/>
              </w:rPr>
            </w:pPr>
            <w:r w:rsidRPr="0035436C">
              <w:rPr>
                <w:b/>
              </w:rPr>
              <w:t>Arborists Documentation and Compliance Checklist – Prior to any occupation certificate</w:t>
            </w:r>
          </w:p>
          <w:p w:rsidR="00BA12CB" w:rsidRPr="0035436C" w:rsidRDefault="00BA12CB" w:rsidP="00BA12CB">
            <w:pPr>
              <w:rPr>
                <w:b/>
              </w:rPr>
            </w:pPr>
          </w:p>
        </w:tc>
      </w:tr>
      <w:tr w:rsidR="00BA12CB" w:rsidRPr="0035436C" w:rsidTr="00BA12CB">
        <w:trPr>
          <w:trHeight w:val="608"/>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4C0E0B" w:rsidRDefault="00BA12CB" w:rsidP="00BA12CB">
            <w:r w:rsidRPr="004C0E0B">
              <w:t>Before the issue of any occupation certificate, the project arborist must provide written certification that all tree protection measures and construction techniques relevant to this consent have been implemented. Documentation for each site visit must include:</w:t>
            </w:r>
          </w:p>
          <w:p w:rsidR="00BA12CB" w:rsidRPr="004C0E0B" w:rsidRDefault="00BA12CB" w:rsidP="00C556D3">
            <w:pPr>
              <w:pStyle w:val="ListParagraph"/>
              <w:numPr>
                <w:ilvl w:val="0"/>
                <w:numId w:val="89"/>
              </w:numPr>
              <w:contextualSpacing/>
              <w:rPr>
                <w:lang w:val="en-US"/>
              </w:rPr>
            </w:pPr>
            <w:r w:rsidRPr="004C0E0B">
              <w:rPr>
                <w:lang w:val="en-US"/>
              </w:rPr>
              <w:t>A record of the condition of trees to be retained prior to and throughout development.</w:t>
            </w:r>
          </w:p>
          <w:p w:rsidR="00BA12CB" w:rsidRPr="004C0E0B" w:rsidRDefault="00BA12CB" w:rsidP="00C556D3">
            <w:pPr>
              <w:pStyle w:val="ListParagraph"/>
              <w:numPr>
                <w:ilvl w:val="0"/>
                <w:numId w:val="89"/>
              </w:numPr>
              <w:contextualSpacing/>
              <w:rPr>
                <w:lang w:val="en-US"/>
              </w:rPr>
            </w:pPr>
            <w:r w:rsidRPr="004C0E0B">
              <w:rPr>
                <w:lang w:val="en-US"/>
              </w:rPr>
              <w:t>Recommended actions to improve site conditions and rectification of non-compliance.</w:t>
            </w:r>
          </w:p>
          <w:p w:rsidR="00BA12CB" w:rsidRPr="004C0E0B" w:rsidRDefault="00BA12CB" w:rsidP="00C556D3">
            <w:pPr>
              <w:pStyle w:val="ListParagraph"/>
              <w:numPr>
                <w:ilvl w:val="0"/>
                <w:numId w:val="89"/>
              </w:numPr>
              <w:contextualSpacing/>
              <w:rPr>
                <w:lang w:val="en-US"/>
              </w:rPr>
            </w:pPr>
            <w:r w:rsidRPr="004C0E0B">
              <w:rPr>
                <w:lang w:val="en-US"/>
              </w:rPr>
              <w:t>Recommendations for future works which may impact the trees.</w:t>
            </w:r>
          </w:p>
          <w:p w:rsidR="00BA12CB" w:rsidRPr="004C0E0B" w:rsidRDefault="00BA12CB" w:rsidP="00BA12CB"/>
          <w:p w:rsidR="00BA12CB" w:rsidRPr="004C0E0B" w:rsidRDefault="00BA12CB" w:rsidP="00BA12CB">
            <w:r w:rsidRPr="004C0E0B">
              <w:t xml:space="preserve">All compliance certification documents must be kept on site by the site Supervisor.  </w:t>
            </w:r>
          </w:p>
          <w:p w:rsidR="00BA12CB" w:rsidRPr="004C0E0B" w:rsidRDefault="00BA12CB" w:rsidP="00BA12CB"/>
          <w:p w:rsidR="00BA12CB" w:rsidRDefault="00BA12CB" w:rsidP="00BA12CB">
            <w:r w:rsidRPr="004C0E0B">
              <w:t>As a minimum the following intervals of site inspections must be made:</w:t>
            </w:r>
          </w:p>
          <w:p w:rsidR="00BA12CB" w:rsidRDefault="00BA12CB" w:rsidP="00BA12CB"/>
          <w:tbl>
            <w:tblPr>
              <w:tblW w:w="723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3"/>
              <w:gridCol w:w="5082"/>
            </w:tblGrid>
            <w:tr w:rsidR="00BA12CB" w:rsidRPr="001B7DA9" w:rsidTr="00BA12CB">
              <w:trPr>
                <w:trHeight w:val="312"/>
              </w:trPr>
              <w:tc>
                <w:tcPr>
                  <w:tcW w:w="2153" w:type="dxa"/>
                  <w:shd w:val="clear" w:color="auto" w:fill="auto"/>
                </w:tcPr>
                <w:p w:rsidR="00BA12CB" w:rsidRPr="004C0E0B" w:rsidRDefault="00BA12CB" w:rsidP="00BA12CB">
                  <w:pPr>
                    <w:rPr>
                      <w:rFonts w:cs="Arial"/>
                      <w:b/>
                      <w:color w:val="000000" w:themeColor="text1"/>
                      <w:sz w:val="18"/>
                      <w:szCs w:val="18"/>
                    </w:rPr>
                  </w:pPr>
                  <w:r w:rsidRPr="004C0E0B">
                    <w:rPr>
                      <w:rFonts w:cs="Arial"/>
                      <w:b/>
                      <w:color w:val="000000" w:themeColor="text1"/>
                      <w:sz w:val="18"/>
                      <w:szCs w:val="18"/>
                    </w:rPr>
                    <w:t>Stage of arboricultural inspection and supervision</w:t>
                  </w:r>
                </w:p>
              </w:tc>
              <w:tc>
                <w:tcPr>
                  <w:tcW w:w="5082" w:type="dxa"/>
                  <w:shd w:val="clear" w:color="auto" w:fill="auto"/>
                </w:tcPr>
                <w:p w:rsidR="00BA12CB" w:rsidRPr="004C0E0B" w:rsidRDefault="00BA12CB" w:rsidP="00BA12CB">
                  <w:pPr>
                    <w:rPr>
                      <w:rFonts w:cs="Arial"/>
                      <w:b/>
                      <w:color w:val="000000" w:themeColor="text1"/>
                      <w:sz w:val="18"/>
                      <w:szCs w:val="18"/>
                    </w:rPr>
                  </w:pPr>
                  <w:r w:rsidRPr="004C0E0B">
                    <w:rPr>
                      <w:rFonts w:cs="Arial"/>
                      <w:b/>
                      <w:color w:val="000000" w:themeColor="text1"/>
                      <w:sz w:val="18"/>
                      <w:szCs w:val="18"/>
                    </w:rPr>
                    <w:t>Compliance documentation and photos must include</w:t>
                  </w:r>
                </w:p>
              </w:tc>
            </w:tr>
            <w:tr w:rsidR="00BA12CB" w:rsidRPr="001B7DA9" w:rsidTr="00BA12CB">
              <w:trPr>
                <w:trHeight w:val="585"/>
              </w:trPr>
              <w:tc>
                <w:tcPr>
                  <w:tcW w:w="2153" w:type="dxa"/>
                  <w:shd w:val="clear" w:color="auto" w:fill="auto"/>
                  <w:vAlign w:val="center"/>
                </w:tcPr>
                <w:p w:rsidR="00BA12CB" w:rsidRDefault="00BA12CB" w:rsidP="00BA12CB">
                  <w:pPr>
                    <w:rPr>
                      <w:rFonts w:cs="Arial"/>
                      <w:color w:val="000000" w:themeColor="text1"/>
                      <w:sz w:val="18"/>
                      <w:szCs w:val="18"/>
                    </w:rPr>
                  </w:pPr>
                  <w:r w:rsidRPr="004C0E0B">
                    <w:rPr>
                      <w:rFonts w:cs="Arial"/>
                      <w:color w:val="000000" w:themeColor="text1"/>
                      <w:sz w:val="18"/>
                      <w:szCs w:val="18"/>
                    </w:rPr>
                    <w:t>Prior to the issue of any occupation certificate</w:t>
                  </w:r>
                </w:p>
                <w:p w:rsidR="00BA12CB" w:rsidRPr="004C0E0B" w:rsidRDefault="00BA12CB" w:rsidP="00BA12CB">
                  <w:pPr>
                    <w:rPr>
                      <w:rFonts w:cs="Arial"/>
                      <w:color w:val="000000" w:themeColor="text1"/>
                      <w:sz w:val="18"/>
                      <w:szCs w:val="18"/>
                    </w:rPr>
                  </w:pPr>
                </w:p>
              </w:tc>
              <w:tc>
                <w:tcPr>
                  <w:tcW w:w="5082" w:type="dxa"/>
                  <w:shd w:val="clear" w:color="auto" w:fill="auto"/>
                  <w:vAlign w:val="center"/>
                </w:tcPr>
                <w:p w:rsidR="00BA12CB" w:rsidRPr="004C0E0B" w:rsidRDefault="00BA12CB" w:rsidP="00C556D3">
                  <w:pPr>
                    <w:numPr>
                      <w:ilvl w:val="0"/>
                      <w:numId w:val="88"/>
                    </w:numPr>
                    <w:ind w:left="0" w:hanging="283"/>
                    <w:contextualSpacing/>
                    <w:rPr>
                      <w:rFonts w:cs="Arial"/>
                      <w:color w:val="000000" w:themeColor="text1"/>
                      <w:sz w:val="18"/>
                      <w:szCs w:val="18"/>
                    </w:rPr>
                  </w:pPr>
                  <w:r w:rsidRPr="004C0E0B">
                    <w:rPr>
                      <w:rFonts w:cs="Arial"/>
                      <w:color w:val="000000" w:themeColor="text1"/>
                      <w:sz w:val="18"/>
                      <w:szCs w:val="18"/>
                    </w:rPr>
                    <w:t xml:space="preserve">Ensure all trees conditioned to be planted as part of this consent have been planted in accordance with the details prescribed in this consent. </w:t>
                  </w:r>
                </w:p>
              </w:tc>
            </w:tr>
          </w:tbl>
          <w:p w:rsidR="00BA12CB" w:rsidRDefault="00BA12CB" w:rsidP="00BA12CB"/>
          <w:p w:rsidR="00BA12CB" w:rsidRPr="004C0E0B" w:rsidRDefault="00BA12CB" w:rsidP="00BA12CB">
            <w:r w:rsidRPr="004C0E0B">
              <w:t xml:space="preserve">Inspections and compliance documentation must be made by an arborist with AQF Level 5 qualifications. </w:t>
            </w:r>
          </w:p>
          <w:p w:rsidR="00BA12CB" w:rsidRPr="004C0E0B" w:rsidRDefault="00BA12CB" w:rsidP="00BA12CB"/>
          <w:p w:rsidR="00BA12CB" w:rsidRDefault="00BA12CB" w:rsidP="00BA12CB">
            <w:r w:rsidRPr="004C0E0B">
              <w:t>Additional site visits must be made when required by site arborist and/or site foreman for ongoing monitoring/supervisory work.</w:t>
            </w:r>
          </w:p>
          <w:p w:rsidR="00BA12CB" w:rsidRPr="0035436C" w:rsidRDefault="00BA12CB" w:rsidP="00BA12CB"/>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sidRPr="00C32279">
              <w:t xml:space="preserve"> </w:t>
            </w:r>
            <w:r w:rsidRPr="004C0E0B">
              <w:t>To ensure that all tree protection measures and construction techniques relevant to this consent are implemented.</w:t>
            </w:r>
          </w:p>
          <w:p w:rsidR="00BA12CB" w:rsidRPr="005C41F1" w:rsidRDefault="00BA12CB" w:rsidP="00BA12CB">
            <w:pPr>
              <w:spacing w:after="40"/>
              <w:rPr>
                <w:rFonts w:cs="Arial"/>
                <w:szCs w:val="22"/>
              </w:rPr>
            </w:pPr>
          </w:p>
        </w:tc>
      </w:tr>
      <w:tr w:rsidR="00BA12CB" w:rsidRPr="00197BCE" w:rsidTr="00BA12CB">
        <w:trPr>
          <w:trHeight w:val="132"/>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G</w:t>
            </w:r>
          </w:p>
        </w:tc>
        <w:tc>
          <w:tcPr>
            <w:tcW w:w="714" w:type="dxa"/>
            <w:vMerge w:val="restart"/>
            <w:tcBorders>
              <w:left w:val="nil"/>
              <w:bottom w:val="single" w:sz="4" w:space="0" w:color="auto"/>
            </w:tcBorders>
          </w:tcPr>
          <w:p w:rsidR="00BA12CB" w:rsidRPr="0099045B" w:rsidRDefault="00BA12CB" w:rsidP="00C556D3">
            <w:pPr>
              <w:pStyle w:val="ListParagraph"/>
              <w:numPr>
                <w:ilvl w:val="0"/>
                <w:numId w:val="86"/>
              </w:numPr>
              <w:contextualSpacing/>
              <w:rPr>
                <w:rFonts w:cs="Arial"/>
                <w:b/>
              </w:rPr>
            </w:pPr>
          </w:p>
        </w:tc>
        <w:tc>
          <w:tcPr>
            <w:tcW w:w="7933" w:type="dxa"/>
            <w:tcBorders>
              <w:right w:val="single" w:sz="4" w:space="0" w:color="auto"/>
            </w:tcBorders>
          </w:tcPr>
          <w:p w:rsidR="00BA12CB" w:rsidRDefault="00BA12CB" w:rsidP="00BA12CB">
            <w:pPr>
              <w:rPr>
                <w:b/>
              </w:rPr>
            </w:pPr>
            <w:r w:rsidRPr="00197BCE">
              <w:rPr>
                <w:b/>
              </w:rPr>
              <w:t>Arborists Documentation and Compliance Checklist – Prior to an occupation certificate for the whole building</w:t>
            </w:r>
          </w:p>
          <w:p w:rsidR="00BA12CB" w:rsidRPr="00197BCE" w:rsidRDefault="00BA12CB" w:rsidP="00BA12CB">
            <w:pPr>
              <w:rPr>
                <w:b/>
              </w:rPr>
            </w:pPr>
          </w:p>
        </w:tc>
      </w:tr>
      <w:tr w:rsidR="00BA12CB" w:rsidRPr="0035436C" w:rsidTr="00BA12CB">
        <w:trPr>
          <w:trHeight w:val="608"/>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C63AB7" w:rsidRDefault="00BA12CB" w:rsidP="00BA12CB">
            <w:r w:rsidRPr="00C63AB7">
              <w:t>Before the issue of any occupation certificate for the whole of the building, the project arborist must provide written certification that all tree protection measures and construction techniques relevant to this consent have been implemented. Documentation for each site visit must include:</w:t>
            </w:r>
          </w:p>
          <w:p w:rsidR="00BA12CB" w:rsidRPr="00C63AB7" w:rsidRDefault="00BA12CB" w:rsidP="00C556D3">
            <w:pPr>
              <w:pStyle w:val="ListParagraph"/>
              <w:numPr>
                <w:ilvl w:val="0"/>
                <w:numId w:val="90"/>
              </w:numPr>
              <w:contextualSpacing/>
              <w:rPr>
                <w:lang w:val="en-US"/>
              </w:rPr>
            </w:pPr>
            <w:r w:rsidRPr="00C63AB7">
              <w:rPr>
                <w:lang w:val="en-US"/>
              </w:rPr>
              <w:t>A record of the condition of trees to be retained prior to and throughout development.</w:t>
            </w:r>
          </w:p>
          <w:p w:rsidR="00BA12CB" w:rsidRPr="00C63AB7" w:rsidRDefault="00BA12CB" w:rsidP="00C556D3">
            <w:pPr>
              <w:pStyle w:val="ListParagraph"/>
              <w:numPr>
                <w:ilvl w:val="0"/>
                <w:numId w:val="90"/>
              </w:numPr>
              <w:contextualSpacing/>
              <w:rPr>
                <w:lang w:val="en-US"/>
              </w:rPr>
            </w:pPr>
            <w:r w:rsidRPr="00C63AB7">
              <w:rPr>
                <w:lang w:val="en-US"/>
              </w:rPr>
              <w:t>Recommended actions to improve site conditions and rectification of non-compliance.</w:t>
            </w:r>
          </w:p>
          <w:p w:rsidR="00BA12CB" w:rsidRPr="00C63AB7" w:rsidRDefault="00BA12CB" w:rsidP="00C556D3">
            <w:pPr>
              <w:pStyle w:val="ListParagraph"/>
              <w:numPr>
                <w:ilvl w:val="0"/>
                <w:numId w:val="90"/>
              </w:numPr>
              <w:contextualSpacing/>
              <w:rPr>
                <w:lang w:val="en-US"/>
              </w:rPr>
            </w:pPr>
            <w:r w:rsidRPr="00C63AB7">
              <w:rPr>
                <w:lang w:val="en-US"/>
              </w:rPr>
              <w:t>Recommendations for future works which may impact the trees.</w:t>
            </w:r>
          </w:p>
          <w:p w:rsidR="00BA12CB" w:rsidRPr="00C63AB7" w:rsidRDefault="00BA12CB" w:rsidP="00BA12CB"/>
          <w:p w:rsidR="00BA12CB" w:rsidRPr="00C63AB7" w:rsidRDefault="00BA12CB" w:rsidP="00BA12CB">
            <w:r w:rsidRPr="00C63AB7">
              <w:t xml:space="preserve">All compliance certification documents must be kept on site.  </w:t>
            </w:r>
          </w:p>
          <w:p w:rsidR="00BA12CB" w:rsidRPr="00C63AB7" w:rsidRDefault="00BA12CB" w:rsidP="00BA12CB"/>
          <w:p w:rsidR="00BA12CB" w:rsidRDefault="00BA12CB" w:rsidP="00BA12CB">
            <w:r w:rsidRPr="00C63AB7">
              <w:t>As a minimum the following intervals of site inspections must be made:</w:t>
            </w:r>
          </w:p>
          <w:p w:rsidR="00BA12CB" w:rsidRDefault="00BA12CB" w:rsidP="00BA12CB"/>
          <w:tbl>
            <w:tblPr>
              <w:tblW w:w="760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7"/>
              <w:gridCol w:w="5052"/>
            </w:tblGrid>
            <w:tr w:rsidR="00BA12CB" w:rsidRPr="001B7DA9" w:rsidTr="00BA12CB">
              <w:trPr>
                <w:trHeight w:val="404"/>
              </w:trPr>
              <w:tc>
                <w:tcPr>
                  <w:tcW w:w="2557" w:type="dxa"/>
                  <w:shd w:val="clear" w:color="auto" w:fill="auto"/>
                </w:tcPr>
                <w:p w:rsidR="00BA12CB" w:rsidRPr="00C63AB7" w:rsidRDefault="00BA12CB" w:rsidP="00BA12CB">
                  <w:pPr>
                    <w:rPr>
                      <w:rFonts w:cs="Arial"/>
                      <w:b/>
                      <w:color w:val="000000" w:themeColor="text1"/>
                      <w:sz w:val="18"/>
                      <w:szCs w:val="18"/>
                    </w:rPr>
                  </w:pPr>
                  <w:r w:rsidRPr="00C63AB7">
                    <w:rPr>
                      <w:rFonts w:cs="Arial"/>
                      <w:b/>
                      <w:color w:val="000000" w:themeColor="text1"/>
                      <w:sz w:val="18"/>
                      <w:szCs w:val="18"/>
                    </w:rPr>
                    <w:t>Stage of arboricultural inspection and supervision</w:t>
                  </w:r>
                </w:p>
              </w:tc>
              <w:tc>
                <w:tcPr>
                  <w:tcW w:w="5052" w:type="dxa"/>
                  <w:shd w:val="clear" w:color="auto" w:fill="auto"/>
                </w:tcPr>
                <w:p w:rsidR="00BA12CB" w:rsidRPr="00C63AB7" w:rsidRDefault="00BA12CB" w:rsidP="00BA12CB">
                  <w:pPr>
                    <w:rPr>
                      <w:rFonts w:cs="Arial"/>
                      <w:b/>
                      <w:color w:val="000000" w:themeColor="text1"/>
                      <w:sz w:val="18"/>
                      <w:szCs w:val="18"/>
                    </w:rPr>
                  </w:pPr>
                  <w:r w:rsidRPr="00C63AB7">
                    <w:rPr>
                      <w:rFonts w:cs="Arial"/>
                      <w:b/>
                      <w:color w:val="000000" w:themeColor="text1"/>
                      <w:sz w:val="18"/>
                      <w:szCs w:val="18"/>
                    </w:rPr>
                    <w:t>Compliance documentation and photos must include</w:t>
                  </w:r>
                </w:p>
              </w:tc>
            </w:tr>
            <w:tr w:rsidR="00BA12CB" w:rsidRPr="001B7DA9" w:rsidTr="00BA12CB">
              <w:trPr>
                <w:trHeight w:val="1888"/>
              </w:trPr>
              <w:tc>
                <w:tcPr>
                  <w:tcW w:w="2557" w:type="dxa"/>
                  <w:shd w:val="clear" w:color="auto" w:fill="auto"/>
                  <w:vAlign w:val="center"/>
                </w:tcPr>
                <w:p w:rsidR="00BA12CB" w:rsidRDefault="00BA12CB" w:rsidP="00BA12CB">
                  <w:pPr>
                    <w:rPr>
                      <w:rFonts w:cs="Arial"/>
                      <w:sz w:val="18"/>
                      <w:szCs w:val="18"/>
                    </w:rPr>
                  </w:pPr>
                  <w:r w:rsidRPr="00C63AB7">
                    <w:rPr>
                      <w:rFonts w:cs="Arial"/>
                      <w:sz w:val="18"/>
                      <w:szCs w:val="18"/>
                    </w:rPr>
                    <w:t>Before the issue of any occupation certificate for the whole of the building</w:t>
                  </w:r>
                </w:p>
                <w:p w:rsidR="00BA12CB" w:rsidRDefault="00BA12CB" w:rsidP="00BA12CB">
                  <w:pPr>
                    <w:rPr>
                      <w:rFonts w:cs="Arial"/>
                      <w:sz w:val="18"/>
                      <w:szCs w:val="18"/>
                    </w:rPr>
                  </w:pPr>
                </w:p>
                <w:p w:rsidR="00BA12CB" w:rsidRDefault="00BA12CB" w:rsidP="00BA12CB">
                  <w:pPr>
                    <w:rPr>
                      <w:rFonts w:cs="Arial"/>
                      <w:sz w:val="18"/>
                      <w:szCs w:val="18"/>
                    </w:rPr>
                  </w:pPr>
                </w:p>
                <w:p w:rsidR="00BA12CB" w:rsidRDefault="00BA12CB" w:rsidP="00BA12CB">
                  <w:pPr>
                    <w:rPr>
                      <w:rFonts w:cs="Arial"/>
                      <w:sz w:val="18"/>
                      <w:szCs w:val="18"/>
                    </w:rPr>
                  </w:pPr>
                </w:p>
                <w:p w:rsidR="00BA12CB" w:rsidRPr="00C63AB7" w:rsidRDefault="00BA12CB" w:rsidP="00BA12CB">
                  <w:pPr>
                    <w:rPr>
                      <w:rFonts w:cs="Arial"/>
                      <w:color w:val="000000" w:themeColor="text1"/>
                      <w:sz w:val="18"/>
                      <w:szCs w:val="18"/>
                    </w:rPr>
                  </w:pPr>
                </w:p>
              </w:tc>
              <w:tc>
                <w:tcPr>
                  <w:tcW w:w="5052" w:type="dxa"/>
                  <w:shd w:val="clear" w:color="auto" w:fill="auto"/>
                  <w:vAlign w:val="center"/>
                </w:tcPr>
                <w:p w:rsidR="00BA12CB" w:rsidRDefault="00BA12CB" w:rsidP="00C556D3">
                  <w:pPr>
                    <w:pStyle w:val="ListParagraph"/>
                    <w:numPr>
                      <w:ilvl w:val="0"/>
                      <w:numId w:val="12"/>
                    </w:numPr>
                    <w:contextualSpacing/>
                    <w:rPr>
                      <w:rFonts w:cs="Arial"/>
                      <w:color w:val="000000" w:themeColor="text1"/>
                      <w:sz w:val="18"/>
                      <w:szCs w:val="18"/>
                    </w:rPr>
                  </w:pPr>
                  <w:r w:rsidRPr="00C63AB7">
                    <w:rPr>
                      <w:rFonts w:cs="Arial"/>
                      <w:color w:val="000000" w:themeColor="text1"/>
                      <w:sz w:val="18"/>
                      <w:szCs w:val="18"/>
                    </w:rPr>
                    <w:t>The project arborist must supervise the dismantling of tree protection measures</w:t>
                  </w:r>
                </w:p>
                <w:p w:rsidR="00BA12CB" w:rsidRPr="00CF175E" w:rsidRDefault="00BA12CB" w:rsidP="00C556D3">
                  <w:pPr>
                    <w:pStyle w:val="ListParagraph"/>
                    <w:numPr>
                      <w:ilvl w:val="0"/>
                      <w:numId w:val="12"/>
                    </w:numPr>
                    <w:contextualSpacing/>
                    <w:rPr>
                      <w:rFonts w:cs="Arial"/>
                      <w:color w:val="000000" w:themeColor="text1"/>
                      <w:sz w:val="18"/>
                      <w:szCs w:val="18"/>
                    </w:rPr>
                  </w:pPr>
                  <w:r w:rsidRPr="00CF175E">
                    <w:rPr>
                      <w:rFonts w:cs="Arial"/>
                      <w:color w:val="000000" w:themeColor="text1"/>
                      <w:sz w:val="18"/>
                      <w:szCs w:val="18"/>
                    </w:rPr>
                    <w:t>After all demolition, construction and landscaping works are complete the project Arborist must assess that the subject trees have been retained in the same condition and vigour. If changes to condition are identified the project Arborist must provide recommendations for remediation.</w:t>
                  </w:r>
                </w:p>
              </w:tc>
            </w:tr>
          </w:tbl>
          <w:p w:rsidR="00BA12CB" w:rsidRDefault="00BA12CB" w:rsidP="00BA12CB"/>
          <w:p w:rsidR="00BA12CB" w:rsidRPr="00C63AB7" w:rsidRDefault="00BA12CB" w:rsidP="00BA12CB">
            <w:r w:rsidRPr="00C63AB7">
              <w:t xml:space="preserve">Inspections and compliance documentation must be made by an arborist with AQF Level 5 qualifications. </w:t>
            </w:r>
          </w:p>
          <w:p w:rsidR="00BA12CB" w:rsidRPr="00C63AB7" w:rsidRDefault="00BA12CB" w:rsidP="00BA12CB"/>
          <w:p w:rsidR="00BA12CB" w:rsidRDefault="00BA12CB" w:rsidP="00BA12CB">
            <w:r w:rsidRPr="00C63AB7">
              <w:t>Additional site visits must be made when required by site arborist and/or site foreman for ongoing monitoring/supervisory work.</w:t>
            </w:r>
          </w:p>
          <w:p w:rsidR="00BA12CB" w:rsidRPr="0035436C" w:rsidRDefault="00BA12CB" w:rsidP="00BA12CB"/>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sidRPr="00C32279">
              <w:t xml:space="preserve"> </w:t>
            </w:r>
            <w:r w:rsidRPr="00C63AB7">
              <w:t>To ensure that all tree protection measures and construction techniques relevant to this consent are implemented.</w:t>
            </w:r>
          </w:p>
          <w:p w:rsidR="00BA12CB" w:rsidRPr="005C41F1" w:rsidRDefault="00BA12CB" w:rsidP="00BA12CB">
            <w:pPr>
              <w:spacing w:after="40"/>
              <w:rPr>
                <w:rFonts w:cs="Arial"/>
                <w:szCs w:val="22"/>
              </w:rPr>
            </w:pPr>
          </w:p>
        </w:tc>
      </w:tr>
      <w:tr w:rsidR="00BA12CB" w:rsidRPr="00492D94" w:rsidTr="00BA12CB">
        <w:trPr>
          <w:trHeight w:val="132"/>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G</w:t>
            </w:r>
          </w:p>
        </w:tc>
        <w:tc>
          <w:tcPr>
            <w:tcW w:w="714" w:type="dxa"/>
            <w:vMerge w:val="restart"/>
            <w:tcBorders>
              <w:left w:val="nil"/>
              <w:bottom w:val="single" w:sz="4" w:space="0" w:color="auto"/>
            </w:tcBorders>
          </w:tcPr>
          <w:p w:rsidR="00BA12CB" w:rsidRPr="0099045B" w:rsidRDefault="00BA12CB" w:rsidP="00C556D3">
            <w:pPr>
              <w:pStyle w:val="ListParagraph"/>
              <w:numPr>
                <w:ilvl w:val="0"/>
                <w:numId w:val="86"/>
              </w:numPr>
              <w:contextualSpacing/>
              <w:rPr>
                <w:rFonts w:cs="Arial"/>
                <w:b/>
              </w:rPr>
            </w:pPr>
          </w:p>
        </w:tc>
        <w:tc>
          <w:tcPr>
            <w:tcW w:w="7933" w:type="dxa"/>
            <w:tcBorders>
              <w:right w:val="single" w:sz="4" w:space="0" w:color="auto"/>
            </w:tcBorders>
          </w:tcPr>
          <w:p w:rsidR="00BA12CB" w:rsidRDefault="00BA12CB" w:rsidP="00BA12CB">
            <w:pPr>
              <w:rPr>
                <w:b/>
              </w:rPr>
            </w:pPr>
            <w:bookmarkStart w:id="8" w:name="_Toc138147823"/>
            <w:bookmarkStart w:id="9" w:name="_Toc138766045"/>
            <w:r w:rsidRPr="00492D94">
              <w:rPr>
                <w:b/>
              </w:rPr>
              <w:t>Works within Public Land (including Council, State or Federal owned land or property)</w:t>
            </w:r>
            <w:bookmarkEnd w:id="8"/>
            <w:bookmarkEnd w:id="9"/>
          </w:p>
          <w:p w:rsidR="00BA12CB" w:rsidRPr="00492D94" w:rsidRDefault="00BA12CB" w:rsidP="00BA12CB">
            <w:pPr>
              <w:rPr>
                <w:b/>
              </w:rPr>
            </w:pPr>
          </w:p>
        </w:tc>
      </w:tr>
      <w:tr w:rsidR="00BA12CB" w:rsidRPr="00492D94" w:rsidTr="00BA12CB">
        <w:trPr>
          <w:trHeight w:val="608"/>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492D94" w:rsidRDefault="00BA12CB" w:rsidP="00BA12CB">
            <w:r w:rsidRPr="00492D94">
              <w:t>Before the issue of any occupation certificate, the following works within public land, whether new/existing/renewed must be completed to the satisfaction of Council, in compliance with Council’s Specification for Roadworks, Drainage and Miscellaneous Works (2012) unless expressly provided otherwise by these conditions at the person with the benefit of this consents expense:</w:t>
            </w:r>
          </w:p>
          <w:p w:rsidR="00BA12CB" w:rsidRPr="00492D94" w:rsidRDefault="00BA12CB" w:rsidP="00C556D3">
            <w:pPr>
              <w:pStyle w:val="ListParagraph"/>
              <w:numPr>
                <w:ilvl w:val="0"/>
                <w:numId w:val="91"/>
              </w:numPr>
              <w:contextualSpacing/>
              <w:rPr>
                <w:lang w:val="en-US"/>
              </w:rPr>
            </w:pPr>
            <w:r w:rsidRPr="00492D94">
              <w:rPr>
                <w:lang w:val="en-US"/>
              </w:rPr>
              <w:t>stormwater pipes, pits, structures and connections to public stormwater systems within the road,</w:t>
            </w:r>
          </w:p>
          <w:p w:rsidR="00BA12CB" w:rsidRPr="00492D94" w:rsidRDefault="00BA12CB" w:rsidP="00C556D3">
            <w:pPr>
              <w:pStyle w:val="ListParagraph"/>
              <w:numPr>
                <w:ilvl w:val="0"/>
                <w:numId w:val="91"/>
              </w:numPr>
              <w:contextualSpacing/>
              <w:rPr>
                <w:lang w:val="en-US"/>
              </w:rPr>
            </w:pPr>
            <w:r w:rsidRPr="00492D94">
              <w:rPr>
                <w:lang w:val="en-US"/>
              </w:rPr>
              <w:t>driveways and vehicular crossings,</w:t>
            </w:r>
          </w:p>
          <w:p w:rsidR="00BA12CB" w:rsidRPr="00492D94" w:rsidRDefault="00BA12CB" w:rsidP="00C556D3">
            <w:pPr>
              <w:pStyle w:val="ListParagraph"/>
              <w:numPr>
                <w:ilvl w:val="0"/>
                <w:numId w:val="91"/>
              </w:numPr>
              <w:contextualSpacing/>
              <w:rPr>
                <w:lang w:val="en-US"/>
              </w:rPr>
            </w:pPr>
            <w:r w:rsidRPr="00492D94">
              <w:rPr>
                <w:lang w:val="en-US"/>
              </w:rPr>
              <w:t>renew/new retaining structures,</w:t>
            </w:r>
          </w:p>
          <w:p w:rsidR="00BA12CB" w:rsidRPr="00492D94" w:rsidRDefault="00BA12CB" w:rsidP="00C556D3">
            <w:pPr>
              <w:pStyle w:val="ListParagraph"/>
              <w:numPr>
                <w:ilvl w:val="0"/>
                <w:numId w:val="91"/>
              </w:numPr>
              <w:contextualSpacing/>
              <w:rPr>
                <w:lang w:val="en-US"/>
              </w:rPr>
            </w:pPr>
            <w:r w:rsidRPr="00492D94">
              <w:rPr>
                <w:lang w:val="en-US"/>
              </w:rPr>
              <w:t>overhang structures,</w:t>
            </w:r>
          </w:p>
          <w:p w:rsidR="00BA12CB" w:rsidRPr="00492D94" w:rsidRDefault="00BA12CB" w:rsidP="00C556D3">
            <w:pPr>
              <w:pStyle w:val="ListParagraph"/>
              <w:numPr>
                <w:ilvl w:val="0"/>
                <w:numId w:val="91"/>
              </w:numPr>
              <w:contextualSpacing/>
              <w:rPr>
                <w:lang w:val="en-US"/>
              </w:rPr>
            </w:pPr>
            <w:r w:rsidRPr="00492D94">
              <w:rPr>
                <w:lang w:val="en-US"/>
              </w:rPr>
              <w:t>encroachments or occupation or alienation of public land or property,</w:t>
            </w:r>
          </w:p>
          <w:p w:rsidR="00BA12CB" w:rsidRPr="00492D94" w:rsidRDefault="00BA12CB" w:rsidP="00C556D3">
            <w:pPr>
              <w:pStyle w:val="ListParagraph"/>
              <w:numPr>
                <w:ilvl w:val="0"/>
                <w:numId w:val="91"/>
              </w:numPr>
              <w:contextualSpacing/>
              <w:rPr>
                <w:lang w:val="en-US"/>
              </w:rPr>
            </w:pPr>
            <w:r w:rsidRPr="00492D94">
              <w:rPr>
                <w:lang w:val="en-US"/>
              </w:rPr>
              <w:t>removal of redundant driveways and any other structure,</w:t>
            </w:r>
          </w:p>
          <w:p w:rsidR="00BA12CB" w:rsidRPr="00492D94" w:rsidRDefault="00BA12CB" w:rsidP="00C556D3">
            <w:pPr>
              <w:pStyle w:val="ListParagraph"/>
              <w:numPr>
                <w:ilvl w:val="0"/>
                <w:numId w:val="91"/>
              </w:numPr>
              <w:contextualSpacing/>
              <w:rPr>
                <w:lang w:val="en-US"/>
              </w:rPr>
            </w:pPr>
            <w:r w:rsidRPr="00492D94">
              <w:rPr>
                <w:lang w:val="en-US"/>
              </w:rPr>
              <w:t>new footpaths, pathways, walkways, or dunny lanes,</w:t>
            </w:r>
          </w:p>
          <w:p w:rsidR="00BA12CB" w:rsidRPr="00492D94" w:rsidRDefault="00BA12CB" w:rsidP="00C556D3">
            <w:pPr>
              <w:pStyle w:val="ListParagraph"/>
              <w:numPr>
                <w:ilvl w:val="0"/>
                <w:numId w:val="91"/>
              </w:numPr>
              <w:contextualSpacing/>
              <w:rPr>
                <w:lang w:val="en-US"/>
              </w:rPr>
            </w:pPr>
            <w:r w:rsidRPr="00492D94">
              <w:rPr>
                <w:lang w:val="en-US"/>
              </w:rPr>
              <w:t>relocation of existing power/light pole, if applicable,</w:t>
            </w:r>
          </w:p>
          <w:p w:rsidR="00BA12CB" w:rsidRPr="00492D94" w:rsidRDefault="00BA12CB" w:rsidP="00C556D3">
            <w:pPr>
              <w:pStyle w:val="ListParagraph"/>
              <w:numPr>
                <w:ilvl w:val="0"/>
                <w:numId w:val="91"/>
              </w:numPr>
              <w:contextualSpacing/>
              <w:rPr>
                <w:lang w:val="en-US"/>
              </w:rPr>
            </w:pPr>
            <w:r w:rsidRPr="00492D94">
              <w:rPr>
                <w:lang w:val="en-US"/>
              </w:rPr>
              <w:t>relocation/provision of street signs, if applicable,</w:t>
            </w:r>
          </w:p>
          <w:p w:rsidR="00BA12CB" w:rsidRPr="00492D94" w:rsidRDefault="00BA12CB" w:rsidP="00C556D3">
            <w:pPr>
              <w:pStyle w:val="ListParagraph"/>
              <w:numPr>
                <w:ilvl w:val="0"/>
                <w:numId w:val="91"/>
              </w:numPr>
              <w:contextualSpacing/>
              <w:rPr>
                <w:lang w:val="en-US"/>
              </w:rPr>
            </w:pPr>
            <w:r w:rsidRPr="00492D94">
              <w:rPr>
                <w:lang w:val="en-US"/>
              </w:rPr>
              <w:t>new or replacement street trees, if applicable,</w:t>
            </w:r>
          </w:p>
          <w:p w:rsidR="00BA12CB" w:rsidRPr="00492D94" w:rsidRDefault="00BA12CB" w:rsidP="00C556D3">
            <w:pPr>
              <w:pStyle w:val="ListParagraph"/>
              <w:numPr>
                <w:ilvl w:val="0"/>
                <w:numId w:val="91"/>
              </w:numPr>
              <w:contextualSpacing/>
              <w:rPr>
                <w:lang w:val="en-US"/>
              </w:rPr>
            </w:pPr>
            <w:r w:rsidRPr="00492D94">
              <w:rPr>
                <w:lang w:val="en-US"/>
              </w:rPr>
              <w:t>verge landscape items, where a grass verge exists, the balance of the area between the footpath and the kerb or site boundary over the full frontage of the proposed development must be turfed.  The grass verge must be constructed to contain a uniform minimum 75mm of friable growing medium and have a total cover of turf predominant within the street,</w:t>
            </w:r>
          </w:p>
          <w:p w:rsidR="00BA12CB" w:rsidRPr="00492D94" w:rsidRDefault="00BA12CB" w:rsidP="00C556D3">
            <w:pPr>
              <w:pStyle w:val="ListParagraph"/>
              <w:numPr>
                <w:ilvl w:val="0"/>
                <w:numId w:val="91"/>
              </w:numPr>
              <w:contextualSpacing/>
              <w:rPr>
                <w:lang w:val="en-US"/>
              </w:rPr>
            </w:pPr>
            <w:r w:rsidRPr="00492D94">
              <w:rPr>
                <w:lang w:val="en-US"/>
              </w:rPr>
              <w:t>new or reinstated kerb and guttering within the road, and</w:t>
            </w:r>
          </w:p>
          <w:p w:rsidR="00BA12CB" w:rsidRPr="00492D94" w:rsidRDefault="00BA12CB" w:rsidP="00C556D3">
            <w:pPr>
              <w:pStyle w:val="ListParagraph"/>
              <w:numPr>
                <w:ilvl w:val="0"/>
                <w:numId w:val="91"/>
              </w:numPr>
              <w:contextualSpacing/>
              <w:rPr>
                <w:lang w:val="en-US"/>
              </w:rPr>
            </w:pPr>
            <w:r w:rsidRPr="00492D94">
              <w:rPr>
                <w:lang w:val="en-US"/>
              </w:rPr>
              <w:t>new or reinstated road surface pavement within the road.</w:t>
            </w:r>
          </w:p>
          <w:p w:rsidR="00BA12CB" w:rsidRPr="00492D94" w:rsidRDefault="00BA12CB" w:rsidP="00BA12CB">
            <w:pPr>
              <w:ind w:left="567"/>
            </w:pPr>
          </w:p>
          <w:p w:rsidR="00BA12CB" w:rsidRPr="0041742C" w:rsidRDefault="00BA12CB" w:rsidP="00BA12CB">
            <w:pPr>
              <w:rPr>
                <w:b/>
                <w:sz w:val="20"/>
              </w:rPr>
            </w:pPr>
            <w:r w:rsidRPr="0041742C">
              <w:rPr>
                <w:b/>
                <w:sz w:val="20"/>
              </w:rPr>
              <w:t>Notes:</w:t>
            </w:r>
          </w:p>
          <w:p w:rsidR="00BA12CB" w:rsidRPr="0041742C" w:rsidRDefault="00BA12CB" w:rsidP="00C556D3">
            <w:pPr>
              <w:pStyle w:val="ListParagraph"/>
              <w:numPr>
                <w:ilvl w:val="0"/>
                <w:numId w:val="12"/>
              </w:numPr>
              <w:contextualSpacing/>
              <w:rPr>
                <w:sz w:val="20"/>
                <w:lang w:val="en-US"/>
              </w:rPr>
            </w:pPr>
            <w:r w:rsidRPr="0041742C">
              <w:rPr>
                <w:sz w:val="20"/>
                <w:lang w:val="en-US"/>
              </w:rPr>
              <w:t>When determining whether the works within public land are satisfactory, Council will consider the ownership, construction quality, maintenance, operations, and public utility of such item/s.</w:t>
            </w:r>
          </w:p>
          <w:p w:rsidR="00BA12CB" w:rsidRPr="0041742C" w:rsidRDefault="00BA12CB" w:rsidP="00C556D3">
            <w:pPr>
              <w:pStyle w:val="ListParagraph"/>
              <w:numPr>
                <w:ilvl w:val="0"/>
                <w:numId w:val="12"/>
              </w:numPr>
              <w:contextualSpacing/>
              <w:rPr>
                <w:sz w:val="20"/>
                <w:lang w:val="en-US"/>
              </w:rPr>
            </w:pPr>
            <w:r w:rsidRPr="0041742C">
              <w:rPr>
                <w:sz w:val="20"/>
                <w:lang w:val="en-US"/>
              </w:rPr>
              <w:t>Security held by Council under section 4.17(6) of the Act will not be released until compliance has been achieved with this condition.  An application for the refund of security must be submitted with the occupation certificate to Council.  This form can be downloaded from Council’s website www.woollahra.nsw.gov.au or obtained from Council’s customer service centre.</w:t>
            </w:r>
          </w:p>
          <w:p w:rsidR="00BA12CB" w:rsidRPr="00492D94" w:rsidRDefault="00BA12CB" w:rsidP="00BA12CB">
            <w:pPr>
              <w:pStyle w:val="ListParagraph"/>
              <w:ind w:left="457"/>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sidRPr="00C32279">
              <w:t xml:space="preserve"> </w:t>
            </w:r>
            <w:r w:rsidRPr="00370A13">
              <w:t>To ensure road, drainage and miscellaneous works are completed to the satisfaction of Council prior to occupation.</w:t>
            </w:r>
          </w:p>
          <w:p w:rsidR="00BA12CB" w:rsidRPr="005C41F1" w:rsidRDefault="00BA12CB" w:rsidP="00BA12CB">
            <w:pPr>
              <w:spacing w:after="40"/>
              <w:rPr>
                <w:rFonts w:cs="Arial"/>
                <w:szCs w:val="22"/>
              </w:rPr>
            </w:pPr>
          </w:p>
        </w:tc>
      </w:tr>
      <w:tr w:rsidR="00BA12CB" w:rsidRPr="0035436C" w:rsidTr="00BA12CB">
        <w:trPr>
          <w:trHeight w:val="132"/>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G</w:t>
            </w:r>
          </w:p>
        </w:tc>
        <w:tc>
          <w:tcPr>
            <w:tcW w:w="714" w:type="dxa"/>
            <w:vMerge w:val="restart"/>
            <w:tcBorders>
              <w:left w:val="nil"/>
              <w:bottom w:val="single" w:sz="4" w:space="0" w:color="auto"/>
            </w:tcBorders>
          </w:tcPr>
          <w:p w:rsidR="00BA12CB" w:rsidRPr="0099045B" w:rsidRDefault="00BA12CB" w:rsidP="00C556D3">
            <w:pPr>
              <w:pStyle w:val="ListParagraph"/>
              <w:numPr>
                <w:ilvl w:val="0"/>
                <w:numId w:val="86"/>
              </w:numPr>
              <w:contextualSpacing/>
              <w:rPr>
                <w:rFonts w:cs="Arial"/>
                <w:b/>
              </w:rPr>
            </w:pPr>
          </w:p>
        </w:tc>
        <w:tc>
          <w:tcPr>
            <w:tcW w:w="7933" w:type="dxa"/>
            <w:tcBorders>
              <w:right w:val="single" w:sz="4" w:space="0" w:color="auto"/>
            </w:tcBorders>
          </w:tcPr>
          <w:p w:rsidR="00BA12CB" w:rsidRDefault="00BA12CB" w:rsidP="00BA12CB">
            <w:pPr>
              <w:rPr>
                <w:b/>
              </w:rPr>
            </w:pPr>
            <w:r w:rsidRPr="0035436C">
              <w:rPr>
                <w:b/>
              </w:rPr>
              <w:t>Positive Covenant and Works-As-Executed Certification of Stormwater Systems</w:t>
            </w:r>
          </w:p>
          <w:p w:rsidR="00BA12CB" w:rsidRPr="0035436C" w:rsidRDefault="00BA12CB" w:rsidP="00BA12CB">
            <w:pPr>
              <w:rPr>
                <w:b/>
              </w:rPr>
            </w:pPr>
          </w:p>
        </w:tc>
      </w:tr>
      <w:tr w:rsidR="00BA12CB" w:rsidRPr="0035436C" w:rsidTr="00BA12CB">
        <w:trPr>
          <w:trHeight w:val="608"/>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8C31B9" w:rsidRDefault="00BA12CB" w:rsidP="00BA12CB">
            <w:pPr>
              <w:spacing w:after="120"/>
              <w:ind w:firstLine="34"/>
              <w:rPr>
                <w:lang w:val="en-US"/>
              </w:rPr>
            </w:pPr>
            <w:r w:rsidRPr="008C31B9">
              <w:rPr>
                <w:lang w:val="en-US"/>
              </w:rPr>
              <w:t xml:space="preserve">Before the issue of an occupation certificate for the whole of the building, and on the completion of construction work, stormwater drainage works are to be certified by a </w:t>
            </w:r>
            <w:r>
              <w:rPr>
                <w:lang w:val="en-US"/>
              </w:rPr>
              <w:t xml:space="preserve">chartered </w:t>
            </w:r>
            <w:r w:rsidRPr="008C31B9">
              <w:rPr>
                <w:lang w:val="en-US"/>
              </w:rPr>
              <w:t xml:space="preserve">professional </w:t>
            </w:r>
            <w:r>
              <w:rPr>
                <w:lang w:val="en-US"/>
              </w:rPr>
              <w:t xml:space="preserve">civil </w:t>
            </w:r>
            <w:r w:rsidRPr="008C31B9">
              <w:rPr>
                <w:lang w:val="en-US"/>
              </w:rPr>
              <w:t xml:space="preserve">engineer with works-as-executed drawings </w:t>
            </w:r>
            <w:r>
              <w:rPr>
                <w:lang w:val="en-US"/>
              </w:rPr>
              <w:t xml:space="preserve">prepared by a registered surveyor </w:t>
            </w:r>
            <w:r w:rsidRPr="008C31B9">
              <w:rPr>
                <w:lang w:val="en-US"/>
              </w:rPr>
              <w:t>supplied to the Principal Certifier detailing:</w:t>
            </w:r>
          </w:p>
          <w:p w:rsidR="00BA12CB" w:rsidRPr="0064487E" w:rsidRDefault="00BA12CB" w:rsidP="00C556D3">
            <w:pPr>
              <w:numPr>
                <w:ilvl w:val="0"/>
                <w:numId w:val="92"/>
              </w:numPr>
              <w:spacing w:after="60"/>
              <w:rPr>
                <w:lang w:val="en-US"/>
              </w:rPr>
            </w:pPr>
            <w:r w:rsidRPr="0064487E">
              <w:rPr>
                <w:lang w:val="en-US"/>
              </w:rPr>
              <w:t>compliance with conditions of development consent relating to stormwater,</w:t>
            </w:r>
          </w:p>
          <w:p w:rsidR="00BA12CB" w:rsidRPr="0064487E" w:rsidRDefault="00BA12CB" w:rsidP="00C556D3">
            <w:pPr>
              <w:numPr>
                <w:ilvl w:val="0"/>
                <w:numId w:val="92"/>
              </w:numPr>
              <w:spacing w:after="60"/>
              <w:rPr>
                <w:lang w:val="en-US"/>
              </w:rPr>
            </w:pPr>
            <w:r w:rsidRPr="0064487E">
              <w:rPr>
                <w:lang w:val="en-US"/>
              </w:rPr>
              <w:t>the structural adequacy of the On-site Stormwater Detention (OSD) system and Rainwater Tank (RWT),</w:t>
            </w:r>
          </w:p>
          <w:p w:rsidR="00BA12CB" w:rsidRPr="0064487E" w:rsidRDefault="00BA12CB" w:rsidP="00C556D3">
            <w:pPr>
              <w:numPr>
                <w:ilvl w:val="0"/>
                <w:numId w:val="92"/>
              </w:numPr>
              <w:spacing w:after="60"/>
              <w:rPr>
                <w:rFonts w:cs="Arial"/>
              </w:rPr>
            </w:pPr>
            <w:r w:rsidRPr="0064487E">
              <w:rPr>
                <w:rFonts w:cs="Arial"/>
              </w:rPr>
              <w:t>that subsoil drainage/seepage water is NOT discharged to the kerb and gutter,</w:t>
            </w:r>
          </w:p>
          <w:p w:rsidR="00BA12CB" w:rsidRPr="0064487E" w:rsidRDefault="00BA12CB" w:rsidP="00C556D3">
            <w:pPr>
              <w:numPr>
                <w:ilvl w:val="0"/>
                <w:numId w:val="92"/>
              </w:numPr>
              <w:snapToGrid w:val="0"/>
              <w:spacing w:after="60"/>
              <w:rPr>
                <w:rFonts w:cs="Arial"/>
                <w:szCs w:val="22"/>
              </w:rPr>
            </w:pPr>
            <w:r w:rsidRPr="0064487E">
              <w:rPr>
                <w:rFonts w:cs="Arial"/>
                <w:szCs w:val="22"/>
              </w:rPr>
              <w:t>that an OSD system with minimum storage of 2</w:t>
            </w:r>
            <w:r>
              <w:rPr>
                <w:rFonts w:cs="Arial"/>
                <w:szCs w:val="22"/>
              </w:rPr>
              <w:t>4.5</w:t>
            </w:r>
            <w:r w:rsidRPr="00B703D1">
              <w:rPr>
                <w:rFonts w:cs="Arial"/>
                <w:szCs w:val="22"/>
              </w:rPr>
              <w:t>m</w:t>
            </w:r>
            <w:r w:rsidRPr="00B703D1">
              <w:rPr>
                <w:rFonts w:cs="Arial"/>
                <w:szCs w:val="22"/>
                <w:vertAlign w:val="superscript"/>
              </w:rPr>
              <w:t>3</w:t>
            </w:r>
            <w:r>
              <w:rPr>
                <w:rFonts w:cs="Arial"/>
                <w:szCs w:val="22"/>
              </w:rPr>
              <w:t xml:space="preserve"> and </w:t>
            </w:r>
            <w:r w:rsidRPr="0064487E">
              <w:rPr>
                <w:rFonts w:cs="Arial"/>
                <w:szCs w:val="22"/>
              </w:rPr>
              <w:t xml:space="preserve">RWT with minimum storage capacity of </w:t>
            </w:r>
            <w:r>
              <w:rPr>
                <w:rFonts w:cs="Arial"/>
                <w:szCs w:val="22"/>
              </w:rPr>
              <w:t>5</w:t>
            </w:r>
            <w:r w:rsidRPr="0064487E">
              <w:rPr>
                <w:rFonts w:cs="Arial"/>
                <w:szCs w:val="22"/>
              </w:rPr>
              <w:t>m</w:t>
            </w:r>
            <w:r w:rsidRPr="0064487E">
              <w:rPr>
                <w:rFonts w:cs="Arial"/>
                <w:szCs w:val="22"/>
                <w:vertAlign w:val="superscript"/>
              </w:rPr>
              <w:t>3</w:t>
            </w:r>
            <w:r w:rsidRPr="0064487E">
              <w:rPr>
                <w:rFonts w:cs="Arial"/>
                <w:szCs w:val="22"/>
              </w:rPr>
              <w:t xml:space="preserve"> ha</w:t>
            </w:r>
            <w:r>
              <w:rPr>
                <w:rFonts w:cs="Arial"/>
                <w:szCs w:val="22"/>
              </w:rPr>
              <w:t xml:space="preserve">ve </w:t>
            </w:r>
            <w:r w:rsidRPr="0064487E">
              <w:rPr>
                <w:rFonts w:cs="Arial"/>
                <w:szCs w:val="22"/>
              </w:rPr>
              <w:t>been constructed in accordance with the approved stormwater plans</w:t>
            </w:r>
            <w:r>
              <w:rPr>
                <w:rFonts w:cs="Arial"/>
                <w:szCs w:val="22"/>
              </w:rPr>
              <w:t>,</w:t>
            </w:r>
            <w:r w:rsidRPr="0064487E">
              <w:rPr>
                <w:rFonts w:cs="Arial"/>
                <w:szCs w:val="22"/>
              </w:rPr>
              <w:t xml:space="preserve"> </w:t>
            </w:r>
          </w:p>
          <w:p w:rsidR="00BA12CB" w:rsidRPr="0064487E" w:rsidRDefault="00BA12CB" w:rsidP="00C556D3">
            <w:pPr>
              <w:numPr>
                <w:ilvl w:val="0"/>
                <w:numId w:val="92"/>
              </w:numPr>
              <w:spacing w:after="60"/>
              <w:rPr>
                <w:lang w:val="en-US"/>
              </w:rPr>
            </w:pPr>
            <w:r w:rsidRPr="0064487E">
              <w:rPr>
                <w:rFonts w:cs="Arial"/>
                <w:szCs w:val="22"/>
              </w:rPr>
              <w:t>that any required stormwater treatment systems have been constructed in accordance with the approved construction stormwater plans</w:t>
            </w:r>
            <w:r w:rsidRPr="0064487E">
              <w:t xml:space="preserve"> </w:t>
            </w:r>
            <w:r w:rsidRPr="0064487E">
              <w:rPr>
                <w:rFonts w:cs="Arial"/>
                <w:szCs w:val="22"/>
              </w:rPr>
              <w:t>and that the system meets the water quality targets stipulated in the Council’s DCP,</w:t>
            </w:r>
          </w:p>
          <w:p w:rsidR="00BA12CB" w:rsidRPr="0064487E" w:rsidRDefault="00BA12CB" w:rsidP="00C556D3">
            <w:pPr>
              <w:numPr>
                <w:ilvl w:val="0"/>
                <w:numId w:val="92"/>
              </w:numPr>
              <w:spacing w:after="60"/>
              <w:rPr>
                <w:rFonts w:cs="Arial"/>
                <w:szCs w:val="22"/>
              </w:rPr>
            </w:pPr>
            <w:r>
              <w:rPr>
                <w:rFonts w:cs="Arial"/>
                <w:szCs w:val="22"/>
              </w:rPr>
              <w:t xml:space="preserve">that only one stormwater outlet </w:t>
            </w:r>
            <w:r w:rsidRPr="0064487E">
              <w:rPr>
                <w:rFonts w:cs="Arial"/>
                <w:szCs w:val="22"/>
              </w:rPr>
              <w:t>has been constructed in accordance with the approved stormwater plans,</w:t>
            </w:r>
          </w:p>
          <w:p w:rsidR="00BA12CB" w:rsidRPr="0064487E" w:rsidRDefault="00BA12CB" w:rsidP="00C556D3">
            <w:pPr>
              <w:numPr>
                <w:ilvl w:val="0"/>
                <w:numId w:val="92"/>
              </w:numPr>
              <w:spacing w:after="60"/>
              <w:rPr>
                <w:rFonts w:cs="Arial"/>
                <w:szCs w:val="22"/>
              </w:rPr>
            </w:pPr>
            <w:r w:rsidRPr="0064487E">
              <w:rPr>
                <w:rFonts w:cs="Arial"/>
                <w:szCs w:val="22"/>
              </w:rPr>
              <w:t>that the OSD system has been provided with a safe emergency surcharge/overflow route to Council’s street drainage system,</w:t>
            </w:r>
          </w:p>
          <w:p w:rsidR="00BA12CB" w:rsidRPr="0064487E" w:rsidRDefault="00BA12CB" w:rsidP="00C556D3">
            <w:pPr>
              <w:numPr>
                <w:ilvl w:val="0"/>
                <w:numId w:val="92"/>
              </w:numPr>
              <w:spacing w:after="60"/>
              <w:rPr>
                <w:lang w:val="en-US"/>
              </w:rPr>
            </w:pPr>
            <w:r w:rsidRPr="0064487E">
              <w:rPr>
                <w:lang w:val="en-US"/>
              </w:rPr>
              <w:t>that the works have been constructed in accordance with the approved design and will provide the detention storage volume and attenuation in accordance with the submitted calculations,</w:t>
            </w:r>
          </w:p>
          <w:p w:rsidR="00BA12CB" w:rsidRPr="0064487E" w:rsidRDefault="00BA12CB" w:rsidP="00C556D3">
            <w:pPr>
              <w:numPr>
                <w:ilvl w:val="0"/>
                <w:numId w:val="92"/>
              </w:numPr>
              <w:spacing w:after="60"/>
              <w:rPr>
                <w:lang w:val="en-US"/>
              </w:rPr>
            </w:pPr>
            <w:r w:rsidRPr="0064487E">
              <w:rPr>
                <w:lang w:val="en-US"/>
              </w:rPr>
              <w:t>pipe invert levels and surface levels to Australian Height Datum, and</w:t>
            </w:r>
          </w:p>
          <w:p w:rsidR="00BA12CB" w:rsidRPr="0064487E" w:rsidRDefault="00BA12CB" w:rsidP="00C556D3">
            <w:pPr>
              <w:numPr>
                <w:ilvl w:val="0"/>
                <w:numId w:val="92"/>
              </w:numPr>
              <w:rPr>
                <w:lang w:val="en-US"/>
              </w:rPr>
            </w:pPr>
            <w:r w:rsidRPr="0064487E">
              <w:rPr>
                <w:lang w:val="en-US"/>
              </w:rPr>
              <w:t>contours indicating the direction in which water will flow over land should the capacity of the pit be exceeded in a storm event exceeding design limits.</w:t>
            </w:r>
          </w:p>
          <w:p w:rsidR="00BA12CB" w:rsidRDefault="00BA12CB" w:rsidP="00BA12CB">
            <w:pPr>
              <w:rPr>
                <w:lang w:val="en-US"/>
              </w:rPr>
            </w:pPr>
          </w:p>
          <w:p w:rsidR="00BA12CB" w:rsidRPr="0064487E" w:rsidRDefault="00BA12CB" w:rsidP="00BA12CB">
            <w:pPr>
              <w:rPr>
                <w:lang w:val="en-US"/>
              </w:rPr>
            </w:pPr>
            <w:r w:rsidRPr="0064487E">
              <w:rPr>
                <w:lang w:val="en-US"/>
              </w:rPr>
              <w:t xml:space="preserve">A positive covenant under section 88E of the Conveyancing Act 1919 must be created on the title of the subject property, providing for the on-going maintenance of the OSD system, rainwater retention and reuse system, stormwater treatment system and pump out system, The wording of the Instrument must be in accordance with Council’s standard format and the Instrument must be registered with the NSW Land Registry Services. The person with the benefit of this consent must reimburse Council’s reasonable expenses incurred in the drafting, negotiation and registration of the covenant </w:t>
            </w:r>
          </w:p>
          <w:p w:rsidR="00BA12CB" w:rsidRPr="0064487E" w:rsidRDefault="00BA12CB" w:rsidP="00BA12CB">
            <w:pPr>
              <w:ind w:firstLine="32"/>
              <w:rPr>
                <w:lang w:val="en-US"/>
              </w:rPr>
            </w:pPr>
          </w:p>
          <w:p w:rsidR="00BA12CB" w:rsidRPr="0064487E" w:rsidRDefault="00BA12CB" w:rsidP="00BA12CB">
            <w:pPr>
              <w:ind w:firstLine="32"/>
              <w:rPr>
                <w:b/>
                <w:sz w:val="20"/>
                <w:lang w:val="en-US"/>
              </w:rPr>
            </w:pPr>
            <w:r w:rsidRPr="0064487E">
              <w:rPr>
                <w:b/>
                <w:sz w:val="20"/>
                <w:lang w:val="en-US"/>
              </w:rPr>
              <w:t>Notes:</w:t>
            </w:r>
          </w:p>
          <w:p w:rsidR="00BA12CB" w:rsidRPr="0064487E" w:rsidRDefault="00BA12CB" w:rsidP="00C556D3">
            <w:pPr>
              <w:numPr>
                <w:ilvl w:val="0"/>
                <w:numId w:val="93"/>
              </w:numPr>
              <w:contextualSpacing/>
              <w:rPr>
                <w:sz w:val="20"/>
                <w:lang w:val="en-US"/>
              </w:rPr>
            </w:pPr>
            <w:r w:rsidRPr="0064487E">
              <w:rPr>
                <w:sz w:val="20"/>
                <w:lang w:val="en-US"/>
              </w:rPr>
              <w:t xml:space="preserve">The required wording of the Instrument can be downloaded from Council’s website www.woollahra.nsw.gov.au.  The PC must supply a copy of the Works As Executed plans to Council together with the occupation certificate.  </w:t>
            </w:r>
          </w:p>
          <w:p w:rsidR="00BA12CB" w:rsidRPr="0064487E" w:rsidRDefault="00BA12CB" w:rsidP="00C556D3">
            <w:pPr>
              <w:numPr>
                <w:ilvl w:val="0"/>
                <w:numId w:val="93"/>
              </w:numPr>
              <w:contextualSpacing/>
              <w:rPr>
                <w:sz w:val="20"/>
                <w:lang w:val="en-US"/>
              </w:rPr>
            </w:pPr>
            <w:r w:rsidRPr="0064487E">
              <w:rPr>
                <w:sz w:val="20"/>
                <w:lang w:val="en-US"/>
              </w:rPr>
              <w:t>The occupation certificate for the whole of the building must not be issued until this condition has been satisfied.</w:t>
            </w:r>
          </w:p>
          <w:p w:rsidR="00BA12CB" w:rsidRPr="0035436C" w:rsidRDefault="00BA12CB" w:rsidP="00BA12CB"/>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pPr>
            <w:r w:rsidRPr="00344B17">
              <w:rPr>
                <w:rFonts w:cs="Arial"/>
                <w:b/>
                <w:szCs w:val="22"/>
              </w:rPr>
              <w:t>Condition Reason:</w:t>
            </w:r>
            <w:r w:rsidRPr="00C32279">
              <w:t xml:space="preserve"> </w:t>
            </w:r>
            <w:r>
              <w:t xml:space="preserve">To ensure the </w:t>
            </w:r>
            <w:r w:rsidRPr="0023523C">
              <w:t>certification and ongoing maintenance of the stormwater system prior to the occupation of the whole building.</w:t>
            </w:r>
          </w:p>
          <w:p w:rsidR="00BA12CB" w:rsidRPr="005C41F1" w:rsidRDefault="00BA12CB" w:rsidP="00BA12CB">
            <w:pPr>
              <w:spacing w:after="40"/>
              <w:rPr>
                <w:rFonts w:cs="Arial"/>
                <w:szCs w:val="22"/>
              </w:rPr>
            </w:pPr>
          </w:p>
        </w:tc>
      </w:tr>
    </w:tbl>
    <w:p w:rsidR="00BA12CB" w:rsidRDefault="00BA12CB" w:rsidP="00BA12CB">
      <w:pPr>
        <w:rPr>
          <w:rFonts w:cs="Arial"/>
          <w:b/>
          <w:szCs w:val="22"/>
        </w:rPr>
      </w:pPr>
    </w:p>
    <w:p w:rsidR="00BA12CB" w:rsidRDefault="00BA12CB" w:rsidP="00C556D3">
      <w:pPr>
        <w:pStyle w:val="ConditionHeading1"/>
        <w:keepNext/>
        <w:numPr>
          <w:ilvl w:val="0"/>
          <w:numId w:val="6"/>
        </w:numPr>
        <w:ind w:left="567" w:hanging="567"/>
        <w:outlineLvl w:val="0"/>
      </w:pPr>
      <w:r w:rsidRPr="00022726">
        <w:t>OCCUPATION AND ONGOING USE</w:t>
      </w:r>
    </w:p>
    <w:p w:rsidR="00BA12CB" w:rsidRDefault="00BA12CB" w:rsidP="00BA12CB"/>
    <w:tbl>
      <w:tblPr>
        <w:tblStyle w:val="TableGrid"/>
        <w:tblW w:w="9209" w:type="dxa"/>
        <w:tblLayout w:type="fixed"/>
        <w:tblLook w:val="04A0" w:firstRow="1" w:lastRow="0" w:firstColumn="1" w:lastColumn="0" w:noHBand="0" w:noVBand="1"/>
      </w:tblPr>
      <w:tblGrid>
        <w:gridCol w:w="562"/>
        <w:gridCol w:w="714"/>
        <w:gridCol w:w="7933"/>
      </w:tblGrid>
      <w:tr w:rsidR="00BA12CB" w:rsidRPr="007E3442" w:rsidTr="00BA12CB">
        <w:trPr>
          <w:trHeight w:val="132"/>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H</w:t>
            </w:r>
          </w:p>
        </w:tc>
        <w:tc>
          <w:tcPr>
            <w:tcW w:w="714" w:type="dxa"/>
            <w:vMerge w:val="restart"/>
            <w:tcBorders>
              <w:left w:val="nil"/>
              <w:bottom w:val="single" w:sz="4" w:space="0" w:color="auto"/>
            </w:tcBorders>
          </w:tcPr>
          <w:p w:rsidR="00BA12CB" w:rsidRPr="0099045B" w:rsidRDefault="00BA12CB" w:rsidP="00C556D3">
            <w:pPr>
              <w:pStyle w:val="ListParagraph"/>
              <w:numPr>
                <w:ilvl w:val="0"/>
                <w:numId w:val="94"/>
              </w:numPr>
              <w:contextualSpacing/>
              <w:rPr>
                <w:rFonts w:cs="Arial"/>
                <w:b/>
              </w:rPr>
            </w:pPr>
          </w:p>
        </w:tc>
        <w:tc>
          <w:tcPr>
            <w:tcW w:w="7933" w:type="dxa"/>
            <w:tcBorders>
              <w:right w:val="single" w:sz="4" w:space="0" w:color="auto"/>
            </w:tcBorders>
          </w:tcPr>
          <w:p w:rsidR="00BA12CB" w:rsidRPr="00EB1038" w:rsidRDefault="00BA12CB" w:rsidP="00BA12CB">
            <w:pPr>
              <w:pStyle w:val="ConditionHeading2"/>
              <w:numPr>
                <w:ilvl w:val="0"/>
                <w:numId w:val="0"/>
              </w:numPr>
              <w:ind w:left="567" w:hanging="567"/>
            </w:pPr>
            <w:bookmarkStart w:id="10" w:name="_Toc386443575"/>
            <w:r w:rsidRPr="00663B5D">
              <w:t>Staff, pupil and boarder numbers</w:t>
            </w:r>
            <w:bookmarkEnd w:id="10"/>
          </w:p>
          <w:p w:rsidR="00BA12CB" w:rsidRPr="007E3442" w:rsidRDefault="00BA12CB" w:rsidP="00BA12CB">
            <w:pPr>
              <w:rPr>
                <w:b/>
              </w:rPr>
            </w:pPr>
          </w:p>
        </w:tc>
      </w:tr>
      <w:tr w:rsidR="00BA12CB" w:rsidRPr="00B849E8" w:rsidTr="00BA12CB">
        <w:trPr>
          <w:trHeight w:val="305"/>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663B5D" w:rsidRDefault="00BA12CB" w:rsidP="00C556D3">
            <w:pPr>
              <w:numPr>
                <w:ilvl w:val="0"/>
                <w:numId w:val="99"/>
              </w:numPr>
              <w:ind w:left="567" w:hanging="567"/>
              <w:contextualSpacing/>
            </w:pPr>
            <w:r w:rsidRPr="00663B5D">
              <w:t xml:space="preserve">The existing number of staff, pupils and boarders at Ascham School shall not exceed 255 staff, 1240 students inclusive of </w:t>
            </w:r>
            <w:r w:rsidRPr="00DE1546">
              <w:rPr>
                <w:b/>
              </w:rPr>
              <w:t>137</w:t>
            </w:r>
            <w:r w:rsidRPr="00663B5D">
              <w:t xml:space="preserve"> boarders (enrolled students).</w:t>
            </w:r>
          </w:p>
          <w:p w:rsidR="00BA12CB" w:rsidRPr="00663B5D" w:rsidRDefault="00BA12CB" w:rsidP="00C556D3">
            <w:pPr>
              <w:numPr>
                <w:ilvl w:val="0"/>
                <w:numId w:val="99"/>
              </w:numPr>
              <w:ind w:left="567" w:hanging="567"/>
              <w:contextualSpacing/>
            </w:pPr>
            <w:r w:rsidRPr="00663B5D">
              <w:t>An annual statement is required to be submitted to Council showing the total number of staff and students enrolled and verifying compliance with the cap imposed.</w:t>
            </w:r>
          </w:p>
          <w:p w:rsidR="00BA12CB" w:rsidRPr="00663B5D" w:rsidRDefault="00BA12CB" w:rsidP="00BA12CB"/>
          <w:p w:rsidR="00BA12CB" w:rsidRPr="00C21640" w:rsidRDefault="00BA12CB" w:rsidP="00BA12CB">
            <w:pPr>
              <w:ind w:left="457" w:hanging="457"/>
              <w:rPr>
                <w:b/>
                <w:sz w:val="20"/>
              </w:rPr>
            </w:pPr>
            <w:r w:rsidRPr="00C21640">
              <w:rPr>
                <w:b/>
                <w:sz w:val="20"/>
              </w:rPr>
              <w:t xml:space="preserve">Note: </w:t>
            </w:r>
            <w:r w:rsidRPr="00C21640">
              <w:rPr>
                <w:rFonts w:cs="Arial"/>
                <w:sz w:val="20"/>
              </w:rPr>
              <w:t xml:space="preserve">This condition amends </w:t>
            </w:r>
            <w:r w:rsidRPr="00C21640">
              <w:rPr>
                <w:rFonts w:cs="Arial"/>
                <w:b/>
                <w:sz w:val="20"/>
              </w:rPr>
              <w:t>Condition I.1</w:t>
            </w:r>
            <w:r w:rsidRPr="00C21640">
              <w:rPr>
                <w:rFonts w:cs="Arial"/>
                <w:sz w:val="20"/>
              </w:rPr>
              <w:t xml:space="preserve"> of DA</w:t>
            </w:r>
            <w:r>
              <w:rPr>
                <w:rFonts w:cs="Arial"/>
                <w:sz w:val="20"/>
              </w:rPr>
              <w:t>550</w:t>
            </w:r>
            <w:r w:rsidRPr="00C21640">
              <w:rPr>
                <w:rFonts w:cs="Arial"/>
                <w:sz w:val="20"/>
              </w:rPr>
              <w:t>/20</w:t>
            </w:r>
            <w:r>
              <w:rPr>
                <w:rFonts w:cs="Arial"/>
                <w:sz w:val="20"/>
              </w:rPr>
              <w:t>13 and DA433/2021 (including all s4.55 approval(s))</w:t>
            </w:r>
            <w:r w:rsidRPr="00C21640">
              <w:rPr>
                <w:rFonts w:cs="Arial"/>
                <w:sz w:val="20"/>
              </w:rPr>
              <w:t>.</w:t>
            </w:r>
          </w:p>
          <w:p w:rsidR="00BA12CB" w:rsidRPr="00B849E8" w:rsidRDefault="00BA12CB" w:rsidP="00BA12CB">
            <w:pPr>
              <w:pStyle w:val="ListParagraph"/>
              <w:ind w:left="457"/>
              <w:rPr>
                <w:lang w:val="en-US"/>
              </w:rPr>
            </w:pPr>
          </w:p>
        </w:tc>
      </w:tr>
      <w:tr w:rsidR="00BA12CB" w:rsidRPr="005C41F1"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pPr>
              <w:spacing w:after="40"/>
              <w:rPr>
                <w:szCs w:val="22"/>
              </w:rPr>
            </w:pPr>
            <w:r w:rsidRPr="00344B17">
              <w:rPr>
                <w:rFonts w:cs="Arial"/>
                <w:b/>
                <w:szCs w:val="22"/>
              </w:rPr>
              <w:t>Condition Reason:</w:t>
            </w:r>
            <w:r w:rsidRPr="00D15A2D">
              <w:rPr>
                <w:szCs w:val="22"/>
              </w:rPr>
              <w:t xml:space="preserve"> </w:t>
            </w:r>
            <w:r w:rsidRPr="00E16B4F">
              <w:rPr>
                <w:szCs w:val="22"/>
              </w:rPr>
              <w:t>This condition has been imposed to ensure the</w:t>
            </w:r>
            <w:r>
              <w:rPr>
                <w:szCs w:val="22"/>
              </w:rPr>
              <w:t xml:space="preserve"> </w:t>
            </w:r>
            <w:r w:rsidRPr="0056771E">
              <w:rPr>
                <w:szCs w:val="22"/>
              </w:rPr>
              <w:t xml:space="preserve">development, will be consistent the previous consent DA </w:t>
            </w:r>
            <w:r>
              <w:rPr>
                <w:szCs w:val="22"/>
              </w:rPr>
              <w:t>550</w:t>
            </w:r>
            <w:r w:rsidRPr="0056771E">
              <w:rPr>
                <w:szCs w:val="22"/>
              </w:rPr>
              <w:t>/20</w:t>
            </w:r>
            <w:r>
              <w:rPr>
                <w:szCs w:val="22"/>
              </w:rPr>
              <w:t>13 and DA433/2021</w:t>
            </w:r>
            <w:r w:rsidRPr="0056771E">
              <w:rPr>
                <w:szCs w:val="22"/>
              </w:rPr>
              <w:t xml:space="preserve"> (</w:t>
            </w:r>
            <w:r w:rsidRPr="0056771E">
              <w:rPr>
                <w:rFonts w:cs="Arial"/>
                <w:szCs w:val="22"/>
              </w:rPr>
              <w:t>including all s4.55 approval</w:t>
            </w:r>
            <w:r>
              <w:rPr>
                <w:rFonts w:cs="Arial"/>
                <w:szCs w:val="22"/>
              </w:rPr>
              <w:t>(s)</w:t>
            </w:r>
            <w:r w:rsidRPr="0056771E">
              <w:rPr>
                <w:rFonts w:cs="Arial"/>
                <w:szCs w:val="22"/>
              </w:rPr>
              <w:t>)</w:t>
            </w:r>
            <w:r>
              <w:rPr>
                <w:szCs w:val="22"/>
              </w:rPr>
              <w:t>.</w:t>
            </w:r>
          </w:p>
          <w:p w:rsidR="00BA12CB" w:rsidRPr="005C41F1" w:rsidRDefault="00BA12CB" w:rsidP="00BA12CB">
            <w:pPr>
              <w:spacing w:after="40"/>
              <w:rPr>
                <w:rFonts w:cs="Arial"/>
                <w:szCs w:val="22"/>
              </w:rPr>
            </w:pPr>
          </w:p>
        </w:tc>
      </w:tr>
      <w:tr w:rsidR="00BA12CB" w:rsidRPr="00602331" w:rsidTr="00BA12CB">
        <w:trPr>
          <w:trHeight w:val="132"/>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H</w:t>
            </w:r>
          </w:p>
        </w:tc>
        <w:tc>
          <w:tcPr>
            <w:tcW w:w="714" w:type="dxa"/>
            <w:vMerge w:val="restart"/>
            <w:tcBorders>
              <w:left w:val="nil"/>
              <w:bottom w:val="single" w:sz="4" w:space="0" w:color="auto"/>
            </w:tcBorders>
          </w:tcPr>
          <w:p w:rsidR="00BA12CB" w:rsidRPr="0099045B" w:rsidRDefault="00BA12CB" w:rsidP="00C556D3">
            <w:pPr>
              <w:pStyle w:val="ListParagraph"/>
              <w:numPr>
                <w:ilvl w:val="0"/>
                <w:numId w:val="94"/>
              </w:numPr>
              <w:contextualSpacing/>
              <w:rPr>
                <w:rFonts w:cs="Arial"/>
                <w:b/>
              </w:rPr>
            </w:pPr>
          </w:p>
        </w:tc>
        <w:tc>
          <w:tcPr>
            <w:tcW w:w="7933" w:type="dxa"/>
            <w:tcBorders>
              <w:right w:val="single" w:sz="4" w:space="0" w:color="auto"/>
            </w:tcBorders>
          </w:tcPr>
          <w:p w:rsidR="00BA12CB" w:rsidRDefault="00BA12CB" w:rsidP="00BA12CB">
            <w:pPr>
              <w:rPr>
                <w:b/>
              </w:rPr>
            </w:pPr>
            <w:r w:rsidRPr="00602331">
              <w:rPr>
                <w:b/>
              </w:rPr>
              <w:t>Maintenance of Landscaping</w:t>
            </w:r>
          </w:p>
          <w:p w:rsidR="00BA12CB" w:rsidRPr="00602331" w:rsidRDefault="00BA12CB" w:rsidP="00BA12CB">
            <w:pPr>
              <w:rPr>
                <w:b/>
              </w:rPr>
            </w:pPr>
          </w:p>
        </w:tc>
      </w:tr>
      <w:tr w:rsidR="00BA12CB" w:rsidRPr="00602331" w:rsidTr="00BA12CB">
        <w:trPr>
          <w:trHeight w:val="305"/>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F67B84" w:rsidRDefault="00BA12CB" w:rsidP="00BA12CB">
            <w:r w:rsidRPr="00F67B84">
              <w:t>During the occupation and ongoing use, all landscaping must be maintained in general accordance with this consent.</w:t>
            </w:r>
          </w:p>
          <w:p w:rsidR="00BA12CB" w:rsidRPr="00F67B84" w:rsidRDefault="00BA12CB" w:rsidP="00BA12CB"/>
          <w:p w:rsidR="00BA12CB" w:rsidRDefault="00BA12CB" w:rsidP="00BA12CB">
            <w:r w:rsidRPr="00F67B84">
              <w:t>This condition does not prohibit the planting of additional trees or shrubs subject that they are native species endemic to the immediate locality.</w:t>
            </w:r>
          </w:p>
          <w:p w:rsidR="00BA12CB" w:rsidRDefault="00BA12CB" w:rsidP="00BA12CB"/>
          <w:p w:rsidR="00BA12CB" w:rsidRPr="005712D0" w:rsidRDefault="00BA12CB" w:rsidP="00BA12CB">
            <w:pPr>
              <w:rPr>
                <w:b/>
                <w:sz w:val="20"/>
              </w:rPr>
            </w:pPr>
            <w:r w:rsidRPr="005712D0">
              <w:rPr>
                <w:b/>
                <w:sz w:val="20"/>
              </w:rPr>
              <w:t>Notes:</w:t>
            </w:r>
          </w:p>
          <w:p w:rsidR="00BA12CB" w:rsidRPr="005712D0" w:rsidRDefault="00BA12CB" w:rsidP="00C556D3">
            <w:pPr>
              <w:pStyle w:val="ListParagraph"/>
              <w:numPr>
                <w:ilvl w:val="0"/>
                <w:numId w:val="12"/>
              </w:numPr>
              <w:contextualSpacing/>
              <w:rPr>
                <w:sz w:val="20"/>
                <w:lang w:val="en-US"/>
              </w:rPr>
            </w:pPr>
            <w:r w:rsidRPr="005712D0">
              <w:rPr>
                <w:sz w:val="20"/>
                <w:lang w:val="en-US"/>
              </w:rPr>
              <w:t xml:space="preserve">This condition also acknowledges that development consent is not required to plant vegetation and that over time additional vegetation may be planted to replace vegetation or enhance the amenity of the locality.  </w:t>
            </w:r>
          </w:p>
          <w:p w:rsidR="00BA12CB" w:rsidRPr="005712D0" w:rsidRDefault="00BA12CB" w:rsidP="00C556D3">
            <w:pPr>
              <w:pStyle w:val="ListParagraph"/>
              <w:numPr>
                <w:ilvl w:val="0"/>
                <w:numId w:val="12"/>
              </w:numPr>
              <w:contextualSpacing/>
              <w:rPr>
                <w:sz w:val="20"/>
                <w:lang w:val="en-US"/>
              </w:rPr>
            </w:pPr>
            <w:r w:rsidRPr="005712D0">
              <w:rPr>
                <w:sz w:val="20"/>
                <w:lang w:val="en-US"/>
              </w:rPr>
              <w:t>Owners must have regard to the amenity impact of trees upon the site and neighbouring land.  Further, drought proof vegetation being native species endemic to the immediate locality is encouraged. Suggested native species endemic to the immediate locality are listed in the brochure “Local Native Plants for Sydney’s Eastern Suburbs” published by Woollahra, Waverley, Randwick and Botany Bay Councils.</w:t>
            </w:r>
          </w:p>
          <w:p w:rsidR="00BA12CB" w:rsidRPr="00602331" w:rsidRDefault="00BA12CB" w:rsidP="00BA12CB">
            <w:pPr>
              <w:pStyle w:val="ListParagraph"/>
              <w:ind w:left="457"/>
              <w:rPr>
                <w:lang w:val="en-US"/>
              </w:rPr>
            </w:pPr>
          </w:p>
        </w:tc>
      </w:tr>
      <w:tr w:rsidR="00BA12CB" w:rsidRPr="003B082E" w:rsidTr="00BA12CB">
        <w:trPr>
          <w:trHeight w:val="90"/>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r w:rsidRPr="00344B17">
              <w:rPr>
                <w:rFonts w:cs="Arial"/>
                <w:b/>
                <w:szCs w:val="22"/>
              </w:rPr>
              <w:t>Condition Reason:</w:t>
            </w:r>
            <w:r>
              <w:rPr>
                <w:rFonts w:cs="Arial"/>
                <w:b/>
                <w:szCs w:val="22"/>
              </w:rPr>
              <w:t xml:space="preserve"> </w:t>
            </w:r>
            <w:r w:rsidRPr="00852B45">
              <w:t>To ensure that the landscaping design intent is not eroded over time by the removal of landscaping or inappropriate exotic planting.</w:t>
            </w:r>
          </w:p>
          <w:p w:rsidR="00BA12CB" w:rsidRPr="003B082E" w:rsidRDefault="00BA12CB" w:rsidP="00BA12CB"/>
        </w:tc>
      </w:tr>
      <w:tr w:rsidR="00BA12CB" w:rsidRPr="00B14FF3" w:rsidTr="00BA12CB">
        <w:trPr>
          <w:trHeight w:val="132"/>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H</w:t>
            </w:r>
          </w:p>
        </w:tc>
        <w:tc>
          <w:tcPr>
            <w:tcW w:w="714" w:type="dxa"/>
            <w:vMerge w:val="restart"/>
            <w:tcBorders>
              <w:left w:val="nil"/>
              <w:bottom w:val="single" w:sz="4" w:space="0" w:color="auto"/>
            </w:tcBorders>
          </w:tcPr>
          <w:p w:rsidR="00BA12CB" w:rsidRPr="0099045B" w:rsidRDefault="00BA12CB" w:rsidP="00C556D3">
            <w:pPr>
              <w:pStyle w:val="ListParagraph"/>
              <w:numPr>
                <w:ilvl w:val="0"/>
                <w:numId w:val="94"/>
              </w:numPr>
              <w:contextualSpacing/>
              <w:rPr>
                <w:rFonts w:cs="Arial"/>
                <w:b/>
              </w:rPr>
            </w:pPr>
          </w:p>
        </w:tc>
        <w:tc>
          <w:tcPr>
            <w:tcW w:w="7933" w:type="dxa"/>
            <w:tcBorders>
              <w:right w:val="single" w:sz="4" w:space="0" w:color="auto"/>
            </w:tcBorders>
          </w:tcPr>
          <w:p w:rsidR="00BA12CB" w:rsidRDefault="00BA12CB" w:rsidP="00BA12CB">
            <w:pPr>
              <w:rPr>
                <w:b/>
              </w:rPr>
            </w:pPr>
            <w:r w:rsidRPr="00B14FF3">
              <w:rPr>
                <w:b/>
              </w:rPr>
              <w:t>Annual Fire Safety Statements (Class 1b to 9c buildings inclusive)</w:t>
            </w:r>
          </w:p>
          <w:p w:rsidR="00BA12CB" w:rsidRPr="00B14FF3" w:rsidRDefault="00BA12CB" w:rsidP="00BA12CB">
            <w:pPr>
              <w:rPr>
                <w:b/>
              </w:rPr>
            </w:pPr>
          </w:p>
        </w:tc>
      </w:tr>
      <w:tr w:rsidR="00BA12CB" w:rsidRPr="00B14FF3" w:rsidTr="00BA12CB">
        <w:trPr>
          <w:trHeight w:val="305"/>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7270F6" w:rsidRDefault="00BA12CB" w:rsidP="00BA12CB">
            <w:r w:rsidRPr="007270F6">
              <w:t>During the occupation and ongoing use, each year, an annual fire safety statement must be provided to Council and the Commissioner of Fire and Rescue NSW. The annual fire safety statement must be prominently displayed in the building.</w:t>
            </w:r>
          </w:p>
          <w:p w:rsidR="00BA12CB" w:rsidRDefault="00BA12CB" w:rsidP="00BA12CB">
            <w:pPr>
              <w:ind w:left="457" w:hanging="283"/>
            </w:pPr>
          </w:p>
          <w:p w:rsidR="00BA12CB" w:rsidRPr="0076249D" w:rsidRDefault="00BA12CB" w:rsidP="00BA12CB">
            <w:pPr>
              <w:ind w:left="283" w:hanging="283"/>
              <w:rPr>
                <w:b/>
                <w:sz w:val="20"/>
              </w:rPr>
            </w:pPr>
            <w:r w:rsidRPr="0076249D">
              <w:rPr>
                <w:b/>
                <w:sz w:val="20"/>
              </w:rPr>
              <w:t>Notes:</w:t>
            </w:r>
          </w:p>
          <w:p w:rsidR="00BA12CB" w:rsidRPr="0076249D" w:rsidRDefault="00BA12CB" w:rsidP="00C556D3">
            <w:pPr>
              <w:pStyle w:val="ListParagraph"/>
              <w:numPr>
                <w:ilvl w:val="0"/>
                <w:numId w:val="12"/>
              </w:numPr>
              <w:contextualSpacing/>
              <w:rPr>
                <w:sz w:val="20"/>
                <w:lang w:val="en-US"/>
              </w:rPr>
            </w:pPr>
            <w:r w:rsidRPr="0076249D">
              <w:rPr>
                <w:b/>
                <w:i/>
                <w:sz w:val="20"/>
                <w:lang w:val="en-US"/>
              </w:rPr>
              <w:t>essential fire safety measure</w:t>
            </w:r>
            <w:r w:rsidRPr="0076249D">
              <w:rPr>
                <w:sz w:val="20"/>
                <w:lang w:val="en-US"/>
              </w:rPr>
              <w:t xml:space="preserve"> has the same meaning as in Schedule </w:t>
            </w:r>
            <w:r>
              <w:rPr>
                <w:sz w:val="20"/>
                <w:lang w:val="en-US"/>
              </w:rPr>
              <w:t>2</w:t>
            </w:r>
            <w:r w:rsidRPr="0076249D">
              <w:rPr>
                <w:sz w:val="20"/>
                <w:lang w:val="en-US"/>
              </w:rPr>
              <w:t xml:space="preserve"> of the Development Certification and Fire Safety Regulation.</w:t>
            </w:r>
          </w:p>
          <w:p w:rsidR="00BA12CB" w:rsidRPr="0076249D" w:rsidRDefault="00BA12CB" w:rsidP="00C556D3">
            <w:pPr>
              <w:pStyle w:val="ListParagraph"/>
              <w:numPr>
                <w:ilvl w:val="0"/>
                <w:numId w:val="12"/>
              </w:numPr>
              <w:contextualSpacing/>
              <w:rPr>
                <w:sz w:val="20"/>
                <w:lang w:val="en-US"/>
              </w:rPr>
            </w:pPr>
            <w:r w:rsidRPr="0076249D">
              <w:rPr>
                <w:b/>
                <w:i/>
                <w:sz w:val="20"/>
                <w:lang w:val="en-US"/>
              </w:rPr>
              <w:t>annual fire safety statement</w:t>
            </w:r>
            <w:r w:rsidRPr="0076249D">
              <w:rPr>
                <w:sz w:val="20"/>
                <w:lang w:val="en-US"/>
              </w:rPr>
              <w:t xml:space="preserve"> has the same meaning as in clause 88 of the Development Certification and Fire Safety Regulation.  </w:t>
            </w:r>
          </w:p>
          <w:p w:rsidR="00BA12CB" w:rsidRPr="0076249D" w:rsidRDefault="00BA12CB" w:rsidP="00C556D3">
            <w:pPr>
              <w:pStyle w:val="ListParagraph"/>
              <w:numPr>
                <w:ilvl w:val="0"/>
                <w:numId w:val="12"/>
              </w:numPr>
              <w:contextualSpacing/>
              <w:rPr>
                <w:sz w:val="20"/>
                <w:lang w:val="en-US"/>
              </w:rPr>
            </w:pPr>
            <w:r w:rsidRPr="0076249D">
              <w:rPr>
                <w:sz w:val="20"/>
                <w:lang w:val="en-US"/>
              </w:rPr>
              <w:t xml:space="preserve">Visit Council’s website for additional information in relation to fire safety </w:t>
            </w:r>
            <w:hyperlink r:id="rId27" w:history="1">
              <w:r w:rsidRPr="0076249D">
                <w:rPr>
                  <w:rStyle w:val="Hyperlink"/>
                  <w:lang w:val="en-US"/>
                </w:rPr>
                <w:t>www.woollahra.nsw.gov.au</w:t>
              </w:r>
            </w:hyperlink>
            <w:r w:rsidRPr="0076249D">
              <w:rPr>
                <w:sz w:val="20"/>
                <w:lang w:val="en-US"/>
              </w:rPr>
              <w:t>.</w:t>
            </w:r>
          </w:p>
          <w:p w:rsidR="00BA12CB" w:rsidRPr="00B14FF3" w:rsidRDefault="00BA12CB" w:rsidP="00BA12CB">
            <w:pPr>
              <w:pStyle w:val="ListParagraph"/>
              <w:ind w:left="457"/>
              <w:rPr>
                <w:lang w:val="en-US"/>
              </w:rPr>
            </w:pPr>
          </w:p>
        </w:tc>
      </w:tr>
      <w:tr w:rsidR="00BA12CB" w:rsidRPr="00B227DE"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r w:rsidRPr="00B227DE">
              <w:rPr>
                <w:b/>
              </w:rPr>
              <w:t>Condition Reason:</w:t>
            </w:r>
            <w:r>
              <w:rPr>
                <w:b/>
              </w:rPr>
              <w:t xml:space="preserve"> </w:t>
            </w:r>
            <w:r w:rsidRPr="005E542A">
              <w:t>To ensure public safety.</w:t>
            </w:r>
          </w:p>
          <w:p w:rsidR="00BA12CB" w:rsidRPr="00B227DE" w:rsidRDefault="00BA12CB" w:rsidP="00BA12CB">
            <w:pPr>
              <w:rPr>
                <w:b/>
              </w:rPr>
            </w:pPr>
          </w:p>
        </w:tc>
      </w:tr>
      <w:tr w:rsidR="00BA12CB" w:rsidRPr="00D33322" w:rsidTr="00BA12CB">
        <w:trPr>
          <w:trHeight w:val="132"/>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H</w:t>
            </w:r>
          </w:p>
        </w:tc>
        <w:tc>
          <w:tcPr>
            <w:tcW w:w="714" w:type="dxa"/>
            <w:vMerge w:val="restart"/>
            <w:tcBorders>
              <w:left w:val="nil"/>
              <w:bottom w:val="single" w:sz="4" w:space="0" w:color="auto"/>
            </w:tcBorders>
          </w:tcPr>
          <w:p w:rsidR="00BA12CB" w:rsidRPr="0099045B" w:rsidRDefault="00BA12CB" w:rsidP="00C556D3">
            <w:pPr>
              <w:pStyle w:val="ListParagraph"/>
              <w:numPr>
                <w:ilvl w:val="0"/>
                <w:numId w:val="94"/>
              </w:numPr>
              <w:contextualSpacing/>
              <w:rPr>
                <w:rFonts w:cs="Arial"/>
                <w:b/>
              </w:rPr>
            </w:pPr>
          </w:p>
        </w:tc>
        <w:tc>
          <w:tcPr>
            <w:tcW w:w="7933" w:type="dxa"/>
            <w:tcBorders>
              <w:right w:val="single" w:sz="4" w:space="0" w:color="auto"/>
            </w:tcBorders>
          </w:tcPr>
          <w:p w:rsidR="00BA12CB" w:rsidRDefault="00BA12CB" w:rsidP="00BA12CB">
            <w:pPr>
              <w:rPr>
                <w:b/>
              </w:rPr>
            </w:pPr>
            <w:r w:rsidRPr="00D33322">
              <w:rPr>
                <w:b/>
              </w:rPr>
              <w:t>Ongoing Maintenance of the On-Site Stormwater Detention System</w:t>
            </w:r>
          </w:p>
          <w:p w:rsidR="00BA12CB" w:rsidRPr="00D33322" w:rsidRDefault="00BA12CB" w:rsidP="00BA12CB">
            <w:pPr>
              <w:rPr>
                <w:b/>
              </w:rPr>
            </w:pPr>
          </w:p>
        </w:tc>
      </w:tr>
      <w:tr w:rsidR="00BA12CB" w:rsidRPr="00D33322" w:rsidTr="00BA12CB">
        <w:trPr>
          <w:trHeight w:val="305"/>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64487E" w:rsidRDefault="00BA12CB" w:rsidP="00BA12CB">
            <w:pPr>
              <w:rPr>
                <w:lang w:val="en-US"/>
              </w:rPr>
            </w:pPr>
            <w:r w:rsidRPr="0064487E">
              <w:rPr>
                <w:lang w:val="en-US"/>
              </w:rPr>
              <w:t>During the occupation and ongoing use, in accordance with this condition and any positive covenant, the person with the benefit of this consent must:</w:t>
            </w:r>
          </w:p>
          <w:p w:rsidR="00BA12CB" w:rsidRPr="0064487E" w:rsidRDefault="00BA12CB" w:rsidP="00C556D3">
            <w:pPr>
              <w:numPr>
                <w:ilvl w:val="0"/>
                <w:numId w:val="95"/>
              </w:numPr>
              <w:contextualSpacing/>
              <w:rPr>
                <w:lang w:val="en-US"/>
              </w:rPr>
            </w:pPr>
            <w:r w:rsidRPr="0064487E">
              <w:rPr>
                <w:lang w:val="en-US"/>
              </w:rPr>
              <w:t>Permit stormw</w:t>
            </w:r>
            <w:r>
              <w:rPr>
                <w:lang w:val="en-US"/>
              </w:rPr>
              <w:t xml:space="preserve">ater to be temporarily detained, treated, retained and reused </w:t>
            </w:r>
            <w:r w:rsidRPr="0064487E">
              <w:rPr>
                <w:lang w:val="en-US"/>
              </w:rPr>
              <w:t>by the System;</w:t>
            </w:r>
          </w:p>
          <w:p w:rsidR="00BA12CB" w:rsidRPr="0064487E" w:rsidRDefault="00BA12CB" w:rsidP="00C556D3">
            <w:pPr>
              <w:numPr>
                <w:ilvl w:val="0"/>
                <w:numId w:val="95"/>
              </w:numPr>
              <w:contextualSpacing/>
              <w:rPr>
                <w:lang w:val="en-US"/>
              </w:rPr>
            </w:pPr>
            <w:r w:rsidRPr="0064487E">
              <w:rPr>
                <w:lang w:val="en-US"/>
              </w:rPr>
              <w:t>Keep the system clean and free of silt rubbish and debris,</w:t>
            </w:r>
          </w:p>
          <w:p w:rsidR="00BA12CB" w:rsidRPr="0064487E" w:rsidRDefault="00BA12CB" w:rsidP="00C556D3">
            <w:pPr>
              <w:numPr>
                <w:ilvl w:val="0"/>
                <w:numId w:val="95"/>
              </w:numPr>
              <w:contextualSpacing/>
              <w:rPr>
                <w:lang w:val="en-US"/>
              </w:rPr>
            </w:pPr>
            <w:r w:rsidRPr="0064487E">
              <w:rPr>
                <w:lang w:val="en-US"/>
              </w:rPr>
              <w:t>Maintain renew and repair as reasonably required from time to time the whole or part of the system so that it functions in a safe and efficient manner.</w:t>
            </w:r>
          </w:p>
          <w:p w:rsidR="00BA12CB" w:rsidRPr="0064487E" w:rsidRDefault="00BA12CB" w:rsidP="00C556D3">
            <w:pPr>
              <w:numPr>
                <w:ilvl w:val="0"/>
                <w:numId w:val="95"/>
              </w:numPr>
              <w:contextualSpacing/>
              <w:rPr>
                <w:lang w:val="en-US"/>
              </w:rPr>
            </w:pPr>
            <w:r w:rsidRPr="0064487E">
              <w:rPr>
                <w:lang w:val="en-US"/>
              </w:rPr>
              <w:t>Carry out the matters referred to in paragraphs (b) and (c) at the Owners expense.</w:t>
            </w:r>
          </w:p>
          <w:p w:rsidR="00BA12CB" w:rsidRPr="0064487E" w:rsidRDefault="00BA12CB" w:rsidP="00C556D3">
            <w:pPr>
              <w:numPr>
                <w:ilvl w:val="0"/>
                <w:numId w:val="95"/>
              </w:numPr>
              <w:contextualSpacing/>
              <w:rPr>
                <w:lang w:val="en-US"/>
              </w:rPr>
            </w:pPr>
            <w:r w:rsidRPr="0064487E">
              <w:rPr>
                <w:lang w:val="en-US"/>
              </w:rPr>
              <w:t>Not make any alterations to the system or elements thereof without prior consent in writing of the Council and not interfere with the system or by its act or omission cause it to be interfered with so that it does not function or operate properly.</w:t>
            </w:r>
          </w:p>
          <w:p w:rsidR="00BA12CB" w:rsidRPr="0064487E" w:rsidRDefault="00BA12CB" w:rsidP="00C556D3">
            <w:pPr>
              <w:numPr>
                <w:ilvl w:val="0"/>
                <w:numId w:val="95"/>
              </w:numPr>
              <w:contextualSpacing/>
              <w:rPr>
                <w:lang w:val="en-US"/>
              </w:rPr>
            </w:pPr>
            <w:r w:rsidRPr="0064487E">
              <w:rPr>
                <w:lang w:val="en-US"/>
              </w:rPr>
              <w:t>Permit the Council or its authorised agents from time to time upon giving reasonable notice (but at any time and without notice in the case of an emergency) to enter and inspect the land with regard to compliance with the requirements of this covenant.</w:t>
            </w:r>
          </w:p>
          <w:p w:rsidR="00BA12CB" w:rsidRPr="0064487E" w:rsidRDefault="00BA12CB" w:rsidP="00C556D3">
            <w:pPr>
              <w:numPr>
                <w:ilvl w:val="0"/>
                <w:numId w:val="95"/>
              </w:numPr>
              <w:contextualSpacing/>
              <w:rPr>
                <w:lang w:val="en-US"/>
              </w:rPr>
            </w:pPr>
            <w:r w:rsidRPr="0064487E">
              <w:rPr>
                <w:lang w:val="en-US"/>
              </w:rPr>
              <w:t>Comply with the terms of any written notice issued by Council in respect to the requirements of this clause within the time stated in the notice.</w:t>
            </w:r>
          </w:p>
          <w:p w:rsidR="00BA12CB" w:rsidRPr="0064487E" w:rsidRDefault="00BA12CB" w:rsidP="00C556D3">
            <w:pPr>
              <w:numPr>
                <w:ilvl w:val="0"/>
                <w:numId w:val="95"/>
              </w:numPr>
              <w:contextualSpacing/>
              <w:rPr>
                <w:lang w:val="en-US"/>
              </w:rPr>
            </w:pPr>
            <w:r w:rsidRPr="0064487E">
              <w:rPr>
                <w:lang w:val="en-US"/>
              </w:rPr>
              <w:t>Where the Owner fails to comply with the Owner’s obligations under this covenant, permit the Council or its agents at all times and on reasonable notice at the Owner’s cost to enter the land with equipment, machinery or otherwise to carry out the works required by those obligations.</w:t>
            </w:r>
          </w:p>
          <w:p w:rsidR="00BA12CB" w:rsidRPr="0064487E" w:rsidRDefault="00BA12CB" w:rsidP="00BA12CB">
            <w:pPr>
              <w:ind w:left="567"/>
              <w:rPr>
                <w:lang w:val="en-US"/>
              </w:rPr>
            </w:pPr>
          </w:p>
          <w:p w:rsidR="00BA12CB" w:rsidRPr="0064487E" w:rsidRDefault="00BA12CB" w:rsidP="00BA12CB">
            <w:pPr>
              <w:rPr>
                <w:lang w:val="en-US"/>
              </w:rPr>
            </w:pPr>
            <w:r w:rsidRPr="0064487E">
              <w:rPr>
                <w:lang w:val="en-US"/>
              </w:rPr>
              <w:t>The owner:</w:t>
            </w:r>
          </w:p>
          <w:p w:rsidR="00BA12CB" w:rsidRPr="0064487E" w:rsidRDefault="00BA12CB" w:rsidP="00C556D3">
            <w:pPr>
              <w:numPr>
                <w:ilvl w:val="0"/>
                <w:numId w:val="96"/>
              </w:numPr>
              <w:contextualSpacing/>
              <w:rPr>
                <w:lang w:val="en-US"/>
              </w:rPr>
            </w:pPr>
            <w:r w:rsidRPr="0064487E">
              <w:rPr>
                <w:lang w:val="en-US"/>
              </w:rPr>
              <w:t xml:space="preserve">Indemnifies the Council from and against all claims, demands, suits, proceedings or actions in respect of any injury, damage, loss, cost, or liability (Claims) that may be sustained, suffered, or made against the Council arising in connection with the performance of the Owner’s obligations under this covenant except if, and to the extent that, the Claim arises because of the Council's negligence or default; and </w:t>
            </w:r>
          </w:p>
          <w:p w:rsidR="00BA12CB" w:rsidRPr="0064487E" w:rsidRDefault="00BA12CB" w:rsidP="00C556D3">
            <w:pPr>
              <w:numPr>
                <w:ilvl w:val="0"/>
                <w:numId w:val="96"/>
              </w:numPr>
              <w:contextualSpacing/>
              <w:rPr>
                <w:lang w:val="en-US"/>
              </w:rPr>
            </w:pPr>
            <w:r w:rsidRPr="0064487E">
              <w:rPr>
                <w:lang w:val="en-US"/>
              </w:rPr>
              <w:t>releases the Council from any Claim it may have against the Council arising in connection with the performance of the Owner’s obligations under this covenant except if, and to the extent that, the Claim arises because of the Council's negligence or default.</w:t>
            </w:r>
          </w:p>
          <w:p w:rsidR="00BA12CB" w:rsidRPr="0064487E" w:rsidRDefault="00BA12CB" w:rsidP="00BA12CB">
            <w:pPr>
              <w:ind w:left="567"/>
              <w:rPr>
                <w:lang w:val="en-US"/>
              </w:rPr>
            </w:pPr>
          </w:p>
          <w:p w:rsidR="00BA12CB" w:rsidRPr="0064487E" w:rsidRDefault="00BA12CB" w:rsidP="00BA12CB">
            <w:pPr>
              <w:rPr>
                <w:b/>
                <w:sz w:val="20"/>
                <w:lang w:val="en-US"/>
              </w:rPr>
            </w:pPr>
            <w:r w:rsidRPr="0064487E">
              <w:rPr>
                <w:b/>
                <w:sz w:val="20"/>
                <w:lang w:val="en-US"/>
              </w:rPr>
              <w:t>Notes:</w:t>
            </w:r>
          </w:p>
          <w:p w:rsidR="00BA12CB" w:rsidRPr="0064487E" w:rsidRDefault="00BA12CB" w:rsidP="00C556D3">
            <w:pPr>
              <w:numPr>
                <w:ilvl w:val="0"/>
                <w:numId w:val="53"/>
              </w:numPr>
              <w:ind w:left="573" w:hanging="425"/>
              <w:contextualSpacing/>
              <w:rPr>
                <w:sz w:val="20"/>
                <w:lang w:val="en-US"/>
              </w:rPr>
            </w:pPr>
            <w:r w:rsidRPr="0064487E">
              <w:rPr>
                <w:sz w:val="20"/>
                <w:lang w:val="en-US"/>
              </w:rPr>
              <w:t>This condition is supplementary to the owner(s) obligations and Council’s rights under any positive covenant.</w:t>
            </w:r>
          </w:p>
          <w:p w:rsidR="00BA12CB" w:rsidRPr="00D33322" w:rsidRDefault="00BA12CB" w:rsidP="00BA12CB">
            <w:pPr>
              <w:pStyle w:val="ListParagraph"/>
              <w:ind w:left="457"/>
              <w:rPr>
                <w:lang w:val="en-US"/>
              </w:rPr>
            </w:pPr>
          </w:p>
        </w:tc>
      </w:tr>
      <w:tr w:rsidR="00BA12CB" w:rsidRPr="003B082E"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r w:rsidRPr="00344B17">
              <w:rPr>
                <w:rFonts w:cs="Arial"/>
                <w:b/>
                <w:szCs w:val="22"/>
              </w:rPr>
              <w:t>Condition Reason:</w:t>
            </w:r>
            <w:r>
              <w:rPr>
                <w:rFonts w:cs="Arial"/>
                <w:b/>
                <w:szCs w:val="22"/>
              </w:rPr>
              <w:t xml:space="preserve"> </w:t>
            </w:r>
            <w:r w:rsidRPr="00A63D6D">
              <w:t>To ensure that owners are aware of maintenance requirements for their stormwater systems.</w:t>
            </w:r>
          </w:p>
          <w:p w:rsidR="00BA12CB" w:rsidRPr="003B082E" w:rsidRDefault="00BA12CB" w:rsidP="00BA12CB"/>
        </w:tc>
      </w:tr>
      <w:tr w:rsidR="00BA12CB" w:rsidRPr="00AE6AAB" w:rsidTr="00BA12CB">
        <w:trPr>
          <w:trHeight w:val="132"/>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H</w:t>
            </w:r>
          </w:p>
        </w:tc>
        <w:tc>
          <w:tcPr>
            <w:tcW w:w="714" w:type="dxa"/>
            <w:vMerge w:val="restart"/>
            <w:tcBorders>
              <w:left w:val="nil"/>
              <w:bottom w:val="single" w:sz="4" w:space="0" w:color="auto"/>
            </w:tcBorders>
          </w:tcPr>
          <w:p w:rsidR="00BA12CB" w:rsidRPr="0099045B" w:rsidRDefault="00BA12CB" w:rsidP="00C556D3">
            <w:pPr>
              <w:pStyle w:val="ListParagraph"/>
              <w:numPr>
                <w:ilvl w:val="0"/>
                <w:numId w:val="94"/>
              </w:numPr>
              <w:contextualSpacing/>
              <w:rPr>
                <w:rFonts w:cs="Arial"/>
                <w:b/>
              </w:rPr>
            </w:pPr>
          </w:p>
        </w:tc>
        <w:tc>
          <w:tcPr>
            <w:tcW w:w="7933" w:type="dxa"/>
            <w:tcBorders>
              <w:right w:val="single" w:sz="4" w:space="0" w:color="auto"/>
            </w:tcBorders>
          </w:tcPr>
          <w:p w:rsidR="00BA12CB" w:rsidRDefault="00BA12CB" w:rsidP="00BA12CB">
            <w:pPr>
              <w:rPr>
                <w:b/>
              </w:rPr>
            </w:pPr>
            <w:r w:rsidRPr="00AE6AAB">
              <w:rPr>
                <w:b/>
              </w:rPr>
              <w:t>Outdoor Lighting – Residential</w:t>
            </w:r>
          </w:p>
          <w:p w:rsidR="00BA12CB" w:rsidRPr="00AE6AAB" w:rsidRDefault="00BA12CB" w:rsidP="00BA12CB">
            <w:pPr>
              <w:rPr>
                <w:b/>
              </w:rPr>
            </w:pPr>
          </w:p>
        </w:tc>
      </w:tr>
      <w:tr w:rsidR="00BA12CB" w:rsidRPr="00AE6AAB" w:rsidTr="00BA12CB">
        <w:trPr>
          <w:trHeight w:val="305"/>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Default="00BA12CB" w:rsidP="00BA12CB">
            <w:r w:rsidRPr="007F5DB8">
              <w:t xml:space="preserve">During the occupation and ongoing use, outdoor lighting must comply with AS/NZS 4282: Control of the obtrusive effects of outdoor lighting.  The maximum luminous intensity from each luminare and threshold limits must not exceed the level 1 control relevant under tables in AS/NZS 4282. </w:t>
            </w:r>
          </w:p>
          <w:p w:rsidR="00BA12CB" w:rsidRPr="00AE6AAB" w:rsidRDefault="00BA12CB" w:rsidP="00BA12CB">
            <w:r w:rsidRPr="007F5DB8">
              <w:t xml:space="preserve"> </w:t>
            </w:r>
          </w:p>
        </w:tc>
      </w:tr>
      <w:tr w:rsidR="00BA12CB" w:rsidRPr="00B227DE"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r w:rsidRPr="00B227DE">
              <w:rPr>
                <w:b/>
              </w:rPr>
              <w:t>Condition Reason:</w:t>
            </w:r>
            <w:r>
              <w:rPr>
                <w:b/>
              </w:rPr>
              <w:t xml:space="preserve"> </w:t>
            </w:r>
            <w:r w:rsidRPr="007F5DB8">
              <w:t>To protect the amenity of neighbours and limit the obtrusive effects of outdoor lighting.</w:t>
            </w:r>
          </w:p>
          <w:p w:rsidR="00BA12CB" w:rsidRPr="00B227DE" w:rsidRDefault="00BA12CB" w:rsidP="00BA12CB">
            <w:pPr>
              <w:rPr>
                <w:b/>
              </w:rPr>
            </w:pPr>
          </w:p>
        </w:tc>
      </w:tr>
      <w:tr w:rsidR="00BA12CB" w:rsidRPr="00335D7D" w:rsidTr="00BA12CB">
        <w:trPr>
          <w:trHeight w:val="132"/>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H</w:t>
            </w:r>
          </w:p>
        </w:tc>
        <w:tc>
          <w:tcPr>
            <w:tcW w:w="714" w:type="dxa"/>
            <w:vMerge w:val="restart"/>
            <w:tcBorders>
              <w:left w:val="nil"/>
              <w:bottom w:val="single" w:sz="4" w:space="0" w:color="auto"/>
            </w:tcBorders>
          </w:tcPr>
          <w:p w:rsidR="00BA12CB" w:rsidRPr="0099045B" w:rsidRDefault="00BA12CB" w:rsidP="00C556D3">
            <w:pPr>
              <w:pStyle w:val="ListParagraph"/>
              <w:numPr>
                <w:ilvl w:val="0"/>
                <w:numId w:val="94"/>
              </w:numPr>
              <w:contextualSpacing/>
              <w:rPr>
                <w:rFonts w:cs="Arial"/>
                <w:b/>
              </w:rPr>
            </w:pPr>
          </w:p>
        </w:tc>
        <w:tc>
          <w:tcPr>
            <w:tcW w:w="7933" w:type="dxa"/>
            <w:tcBorders>
              <w:bottom w:val="single" w:sz="4" w:space="0" w:color="auto"/>
              <w:right w:val="single" w:sz="4" w:space="0" w:color="auto"/>
            </w:tcBorders>
          </w:tcPr>
          <w:p w:rsidR="00BA12CB" w:rsidRDefault="00BA12CB" w:rsidP="00BA12CB">
            <w:pPr>
              <w:rPr>
                <w:b/>
              </w:rPr>
            </w:pPr>
            <w:r w:rsidRPr="00335D7D">
              <w:rPr>
                <w:b/>
              </w:rPr>
              <w:t>Outdoor Lighting – Roof Terraces</w:t>
            </w:r>
          </w:p>
          <w:p w:rsidR="00BA12CB" w:rsidRPr="00335D7D" w:rsidRDefault="00BA12CB" w:rsidP="00BA12CB">
            <w:pPr>
              <w:rPr>
                <w:b/>
              </w:rPr>
            </w:pPr>
          </w:p>
        </w:tc>
      </w:tr>
      <w:tr w:rsidR="00BA12CB" w:rsidRPr="00AF1BE8" w:rsidTr="00BA12CB">
        <w:trPr>
          <w:trHeight w:val="305"/>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7F5DB8" w:rsidRDefault="00BA12CB" w:rsidP="00BA12CB">
            <w:r w:rsidRPr="007F5DB8">
              <w:t xml:space="preserve">During the occupation and ongoing use, outdoor lighting must comply with AS/NZS 4282: Control of the obtrusive effects of outdoor lighting.  The maximum luminous intensity from each luminare and threshold limits must not exceed the level 1 control relevant under tables in AS/NZS 4282.  </w:t>
            </w:r>
          </w:p>
          <w:p w:rsidR="00BA12CB" w:rsidRPr="007F5DB8" w:rsidRDefault="00BA12CB" w:rsidP="00BA12CB"/>
          <w:p w:rsidR="00BA12CB" w:rsidRDefault="00BA12CB" w:rsidP="00BA12CB">
            <w:r w:rsidRPr="007F5DB8">
              <w:t>All lighting to be installed on the roof terrace will be recessed lights or will be surface wall/balustrade mounted lights at a maximum height of 600mm above the finished floor level of the roof terrace.</w:t>
            </w:r>
          </w:p>
          <w:p w:rsidR="00BA12CB" w:rsidRDefault="00BA12CB" w:rsidP="00BA12CB"/>
          <w:p w:rsidR="00BA12CB" w:rsidRPr="00753177" w:rsidRDefault="00BA12CB" w:rsidP="00BA12CB">
            <w:pPr>
              <w:rPr>
                <w:b/>
                <w:sz w:val="20"/>
              </w:rPr>
            </w:pPr>
            <w:r w:rsidRPr="00753177">
              <w:rPr>
                <w:b/>
                <w:sz w:val="20"/>
              </w:rPr>
              <w:t>Notes:</w:t>
            </w:r>
          </w:p>
          <w:p w:rsidR="00BA12CB" w:rsidRPr="00753177" w:rsidRDefault="00BA12CB" w:rsidP="00C556D3">
            <w:pPr>
              <w:pStyle w:val="ListParagraph"/>
              <w:numPr>
                <w:ilvl w:val="0"/>
                <w:numId w:val="12"/>
              </w:numPr>
              <w:contextualSpacing/>
              <w:rPr>
                <w:sz w:val="20"/>
                <w:lang w:val="en-US"/>
              </w:rPr>
            </w:pPr>
            <w:r w:rsidRPr="00753177">
              <w:rPr>
                <w:sz w:val="20"/>
                <w:lang w:val="en-US"/>
              </w:rPr>
              <w:t>Council may consider, subject to an appropriate Section 4.55 Application, relaxation of this condition where it can be demonstrated, by expert report, that the level of lighting in the existing area already exceeds the above criteria, where physical shielding is present or physical shielding is reasonably possible.</w:t>
            </w:r>
          </w:p>
          <w:p w:rsidR="00BA12CB" w:rsidRPr="00AF1BE8" w:rsidRDefault="00BA12CB" w:rsidP="00BA12CB">
            <w:pPr>
              <w:pStyle w:val="ListParagraph"/>
              <w:ind w:left="457"/>
              <w:rPr>
                <w:lang w:val="en-US"/>
              </w:rPr>
            </w:pPr>
          </w:p>
        </w:tc>
      </w:tr>
      <w:tr w:rsidR="00BA12CB" w:rsidRPr="00B227DE"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r w:rsidRPr="00B227DE">
              <w:rPr>
                <w:b/>
              </w:rPr>
              <w:t>Condition Reason:</w:t>
            </w:r>
            <w:r>
              <w:rPr>
                <w:b/>
              </w:rPr>
              <w:t xml:space="preserve"> </w:t>
            </w:r>
            <w:r w:rsidRPr="007F5DB8">
              <w:t>To protect the amenity of neighbours and limit the obtrusive effects of outdoor lighting.</w:t>
            </w:r>
          </w:p>
          <w:p w:rsidR="00BA12CB" w:rsidRPr="00B227DE" w:rsidRDefault="00BA12CB" w:rsidP="00BA12CB">
            <w:pPr>
              <w:rPr>
                <w:b/>
              </w:rPr>
            </w:pPr>
          </w:p>
        </w:tc>
      </w:tr>
      <w:tr w:rsidR="00BA12CB" w:rsidRPr="00583C99" w:rsidTr="00BA12CB">
        <w:trPr>
          <w:trHeight w:val="132"/>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H</w:t>
            </w:r>
          </w:p>
        </w:tc>
        <w:tc>
          <w:tcPr>
            <w:tcW w:w="714" w:type="dxa"/>
            <w:vMerge w:val="restart"/>
            <w:tcBorders>
              <w:left w:val="nil"/>
              <w:bottom w:val="single" w:sz="4" w:space="0" w:color="auto"/>
            </w:tcBorders>
          </w:tcPr>
          <w:p w:rsidR="00BA12CB" w:rsidRPr="0099045B" w:rsidRDefault="00BA12CB" w:rsidP="00C556D3">
            <w:pPr>
              <w:pStyle w:val="ListParagraph"/>
              <w:numPr>
                <w:ilvl w:val="0"/>
                <w:numId w:val="94"/>
              </w:numPr>
              <w:contextualSpacing/>
              <w:rPr>
                <w:rFonts w:cs="Arial"/>
                <w:b/>
              </w:rPr>
            </w:pPr>
          </w:p>
        </w:tc>
        <w:tc>
          <w:tcPr>
            <w:tcW w:w="7933" w:type="dxa"/>
            <w:tcBorders>
              <w:right w:val="single" w:sz="4" w:space="0" w:color="auto"/>
            </w:tcBorders>
          </w:tcPr>
          <w:p w:rsidR="00BA12CB" w:rsidRDefault="00BA12CB" w:rsidP="00BA12CB">
            <w:pPr>
              <w:rPr>
                <w:b/>
              </w:rPr>
            </w:pPr>
            <w:r w:rsidRPr="00583C99">
              <w:rPr>
                <w:b/>
              </w:rPr>
              <w:t>Noise Control</w:t>
            </w:r>
          </w:p>
          <w:p w:rsidR="00BA12CB" w:rsidRPr="00583C99" w:rsidRDefault="00BA12CB" w:rsidP="00BA12CB">
            <w:pPr>
              <w:rPr>
                <w:b/>
              </w:rPr>
            </w:pPr>
          </w:p>
        </w:tc>
      </w:tr>
      <w:tr w:rsidR="00BA12CB" w:rsidRPr="00583C99" w:rsidTr="00BA12CB">
        <w:trPr>
          <w:trHeight w:val="305"/>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Default="00BA12CB" w:rsidP="00BA12CB">
            <w:r w:rsidRPr="009F4203">
              <w:t>During the occupation and ongoing use, the use of the premises must not give rise to the transmission of offensive noise to any place of different occupancy.  Offensive noise is defined in the Protection of the Environment Operations Act 1997.</w:t>
            </w:r>
          </w:p>
          <w:p w:rsidR="00BA12CB" w:rsidRDefault="00BA12CB" w:rsidP="00BA12CB">
            <w:pPr>
              <w:ind w:left="457" w:hanging="425"/>
            </w:pPr>
          </w:p>
          <w:p w:rsidR="00BA12CB" w:rsidRPr="00856B34" w:rsidRDefault="00BA12CB" w:rsidP="00BA12CB">
            <w:pPr>
              <w:ind w:left="457" w:hanging="425"/>
              <w:rPr>
                <w:b/>
                <w:sz w:val="20"/>
              </w:rPr>
            </w:pPr>
            <w:r w:rsidRPr="00856B34">
              <w:rPr>
                <w:b/>
                <w:sz w:val="20"/>
              </w:rPr>
              <w:t>Notes:</w:t>
            </w:r>
          </w:p>
          <w:p w:rsidR="00BA12CB" w:rsidRPr="00856B34" w:rsidRDefault="00BA12CB" w:rsidP="00C556D3">
            <w:pPr>
              <w:pStyle w:val="ListParagraph"/>
              <w:numPr>
                <w:ilvl w:val="0"/>
                <w:numId w:val="12"/>
              </w:numPr>
              <w:contextualSpacing/>
              <w:rPr>
                <w:sz w:val="20"/>
                <w:lang w:val="en-US"/>
              </w:rPr>
            </w:pPr>
            <w:r w:rsidRPr="00856B34">
              <w:rPr>
                <w:sz w:val="20"/>
                <w:lang w:val="en-US"/>
              </w:rPr>
              <w:t>Council will generally enforce this condition in accordance with the Noise Guide for Local Government (www.epa.nsw.gov.au/your-environment/noise/regulating-noise/noise-guide-local-government) and the NSW Industrial Noise Policy (www.epa.nsw.gov.au/your-environment/noise/industrial-noise) published by the NSW Environment Protection Authority. Other State Government authorities also regulate the Protection of the Environment Operations Act 1997.</w:t>
            </w:r>
          </w:p>
          <w:p w:rsidR="00BA12CB" w:rsidRPr="00856B34" w:rsidRDefault="00BA12CB" w:rsidP="00C556D3">
            <w:pPr>
              <w:pStyle w:val="ListParagraph"/>
              <w:numPr>
                <w:ilvl w:val="0"/>
                <w:numId w:val="12"/>
              </w:numPr>
              <w:contextualSpacing/>
              <w:rPr>
                <w:sz w:val="20"/>
                <w:lang w:val="en-US"/>
              </w:rPr>
            </w:pPr>
            <w:r w:rsidRPr="00856B34">
              <w:rPr>
                <w:sz w:val="20"/>
                <w:lang w:val="en-US"/>
              </w:rPr>
              <w:t xml:space="preserve">Useful links: </w:t>
            </w:r>
          </w:p>
          <w:p w:rsidR="00BA12CB" w:rsidRPr="00856B34" w:rsidRDefault="00BA12CB" w:rsidP="00C556D3">
            <w:pPr>
              <w:pStyle w:val="ListParagraph"/>
              <w:numPr>
                <w:ilvl w:val="0"/>
                <w:numId w:val="41"/>
              </w:numPr>
              <w:contextualSpacing/>
              <w:rPr>
                <w:sz w:val="20"/>
                <w:lang w:val="en-US"/>
              </w:rPr>
            </w:pPr>
            <w:r w:rsidRPr="00856B34">
              <w:rPr>
                <w:sz w:val="20"/>
                <w:lang w:val="en-US"/>
              </w:rPr>
              <w:t>Community Justice Centres—free mediation service provided by the NSW Government www.cjc.nsw.gov.au.</w:t>
            </w:r>
          </w:p>
          <w:p w:rsidR="00BA12CB" w:rsidRPr="00856B34" w:rsidRDefault="00BA12CB" w:rsidP="00C556D3">
            <w:pPr>
              <w:pStyle w:val="ListParagraph"/>
              <w:numPr>
                <w:ilvl w:val="0"/>
                <w:numId w:val="41"/>
              </w:numPr>
              <w:contextualSpacing/>
              <w:rPr>
                <w:sz w:val="20"/>
                <w:lang w:val="en-US"/>
              </w:rPr>
            </w:pPr>
            <w:r w:rsidRPr="00856B34">
              <w:rPr>
                <w:sz w:val="20"/>
                <w:lang w:val="en-US"/>
              </w:rPr>
              <w:t>NSW Environment Protection Authority— see “noise” section www.environment.nsw.gov.au/noise.</w:t>
            </w:r>
          </w:p>
          <w:p w:rsidR="00BA12CB" w:rsidRPr="00856B34" w:rsidRDefault="00BA12CB" w:rsidP="00C556D3">
            <w:pPr>
              <w:pStyle w:val="ListParagraph"/>
              <w:numPr>
                <w:ilvl w:val="0"/>
                <w:numId w:val="41"/>
              </w:numPr>
              <w:contextualSpacing/>
              <w:rPr>
                <w:sz w:val="20"/>
                <w:lang w:val="en-US"/>
              </w:rPr>
            </w:pPr>
            <w:r w:rsidRPr="00856B34">
              <w:rPr>
                <w:sz w:val="20"/>
                <w:lang w:val="en-US"/>
              </w:rPr>
              <w:t>NSW Government legislation- access to all NSW legislation, including the Protection of the Environment Operations Act 1997 and the Protection of the Environment Noise Control Regulation 2017 is available at www.legislation.nsw.gov.au.</w:t>
            </w:r>
          </w:p>
          <w:p w:rsidR="00BA12CB" w:rsidRPr="00856B34" w:rsidRDefault="00BA12CB" w:rsidP="00C556D3">
            <w:pPr>
              <w:pStyle w:val="ListParagraph"/>
              <w:numPr>
                <w:ilvl w:val="0"/>
                <w:numId w:val="41"/>
              </w:numPr>
              <w:contextualSpacing/>
              <w:rPr>
                <w:sz w:val="20"/>
                <w:lang w:val="en-US"/>
              </w:rPr>
            </w:pPr>
            <w:r w:rsidRPr="00856B34">
              <w:rPr>
                <w:sz w:val="20"/>
                <w:lang w:val="en-US"/>
              </w:rPr>
              <w:t>Australian Acoustical Society—professional society of noise related professionals www.acoustics.asn.au.</w:t>
            </w:r>
          </w:p>
          <w:p w:rsidR="00BA12CB" w:rsidRPr="00856B34" w:rsidRDefault="00BA12CB" w:rsidP="00C556D3">
            <w:pPr>
              <w:pStyle w:val="ListParagraph"/>
              <w:numPr>
                <w:ilvl w:val="0"/>
                <w:numId w:val="41"/>
              </w:numPr>
              <w:contextualSpacing/>
              <w:rPr>
                <w:sz w:val="20"/>
                <w:lang w:val="en-US"/>
              </w:rPr>
            </w:pPr>
            <w:r w:rsidRPr="00856B34">
              <w:rPr>
                <w:sz w:val="20"/>
                <w:lang w:val="en-US"/>
              </w:rPr>
              <w:t>Association of Australian Acoustical Consultants—professional society of noise related professionals www.aaac.org.au.</w:t>
            </w:r>
          </w:p>
          <w:p w:rsidR="00BA12CB" w:rsidRPr="00856B34" w:rsidRDefault="00BA12CB" w:rsidP="00C556D3">
            <w:pPr>
              <w:pStyle w:val="ListParagraph"/>
              <w:numPr>
                <w:ilvl w:val="0"/>
                <w:numId w:val="41"/>
              </w:numPr>
              <w:contextualSpacing/>
              <w:rPr>
                <w:sz w:val="20"/>
                <w:lang w:val="en-US"/>
              </w:rPr>
            </w:pPr>
            <w:r w:rsidRPr="00856B34">
              <w:rPr>
                <w:sz w:val="20"/>
                <w:lang w:val="en-US"/>
              </w:rPr>
              <w:t>Liquor and Gaming NSW—www.liquorandgaming.nsw.gov.au.</w:t>
            </w:r>
          </w:p>
          <w:p w:rsidR="00BA12CB" w:rsidRPr="00583C99" w:rsidRDefault="00BA12CB" w:rsidP="00BA12CB">
            <w:pPr>
              <w:pStyle w:val="ListParagraph"/>
              <w:ind w:left="457"/>
              <w:rPr>
                <w:lang w:val="en-US"/>
              </w:rPr>
            </w:pPr>
          </w:p>
        </w:tc>
      </w:tr>
      <w:tr w:rsidR="00BA12CB" w:rsidRPr="00B227DE"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r w:rsidRPr="00B227DE">
              <w:rPr>
                <w:b/>
              </w:rPr>
              <w:t>Condition Reason:</w:t>
            </w:r>
            <w:r>
              <w:rPr>
                <w:b/>
              </w:rPr>
              <w:t xml:space="preserve"> </w:t>
            </w:r>
            <w:r w:rsidRPr="009F4203">
              <w:t>To protect the amenity of the neighbourhood</w:t>
            </w:r>
            <w:r>
              <w:t>.</w:t>
            </w:r>
          </w:p>
          <w:p w:rsidR="00BA12CB" w:rsidRPr="00B227DE" w:rsidRDefault="00BA12CB" w:rsidP="00BA12CB">
            <w:pPr>
              <w:rPr>
                <w:b/>
              </w:rPr>
            </w:pPr>
          </w:p>
        </w:tc>
      </w:tr>
      <w:tr w:rsidR="00BA12CB" w:rsidRPr="00FD3F4F" w:rsidTr="00BA12CB">
        <w:trPr>
          <w:trHeight w:val="132"/>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H</w:t>
            </w:r>
          </w:p>
        </w:tc>
        <w:tc>
          <w:tcPr>
            <w:tcW w:w="714" w:type="dxa"/>
            <w:vMerge w:val="restart"/>
            <w:tcBorders>
              <w:left w:val="nil"/>
              <w:bottom w:val="single" w:sz="4" w:space="0" w:color="auto"/>
            </w:tcBorders>
          </w:tcPr>
          <w:p w:rsidR="00BA12CB" w:rsidRPr="0099045B" w:rsidRDefault="00BA12CB" w:rsidP="00C556D3">
            <w:pPr>
              <w:pStyle w:val="ListParagraph"/>
              <w:numPr>
                <w:ilvl w:val="0"/>
                <w:numId w:val="94"/>
              </w:numPr>
              <w:contextualSpacing/>
              <w:rPr>
                <w:rFonts w:cs="Arial"/>
                <w:b/>
              </w:rPr>
            </w:pPr>
          </w:p>
        </w:tc>
        <w:tc>
          <w:tcPr>
            <w:tcW w:w="7933" w:type="dxa"/>
            <w:tcBorders>
              <w:right w:val="single" w:sz="4" w:space="0" w:color="auto"/>
            </w:tcBorders>
          </w:tcPr>
          <w:p w:rsidR="00BA12CB" w:rsidRDefault="00BA12CB" w:rsidP="00BA12CB">
            <w:pPr>
              <w:rPr>
                <w:b/>
              </w:rPr>
            </w:pPr>
            <w:r w:rsidRPr="00FD3F4F">
              <w:rPr>
                <w:b/>
              </w:rPr>
              <w:t>Noise from Mechanical Plant and Equipment</w:t>
            </w:r>
          </w:p>
          <w:p w:rsidR="00BA12CB" w:rsidRPr="00FD3F4F" w:rsidRDefault="00BA12CB" w:rsidP="00BA12CB">
            <w:pPr>
              <w:rPr>
                <w:b/>
              </w:rPr>
            </w:pPr>
          </w:p>
        </w:tc>
      </w:tr>
      <w:tr w:rsidR="00BA12CB" w:rsidRPr="00FD3F4F" w:rsidTr="00BA12CB">
        <w:trPr>
          <w:trHeight w:val="305"/>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E65836" w:rsidRDefault="00BA12CB" w:rsidP="00BA12CB">
            <w:r w:rsidRPr="00E65836">
              <w:t>During the occupation and ongoing use, the noise level measured at any boundary of the site at any time while the mechanical plant and equipment is operating must not exceed the background noise level.  Where noise sensitive receivers are located within the site, the noise level is measured from the nearest strata, stratum or community title land and must not exceed background noise level at any time.</w:t>
            </w:r>
          </w:p>
          <w:p w:rsidR="00BA12CB" w:rsidRPr="00E65836" w:rsidRDefault="00BA12CB" w:rsidP="00BA12CB"/>
          <w:p w:rsidR="00BA12CB" w:rsidRDefault="00BA12CB" w:rsidP="00BA12CB">
            <w:r w:rsidRPr="00E65836">
              <w:t>The background noise level is the underlying level present in the ambient noise, excluding the subject noise source, when extraneous noise is removed. For assessment purposes the background noise level is the LA90, 15 minute level measured by a sound level meter.</w:t>
            </w:r>
          </w:p>
          <w:p w:rsidR="00BA12CB" w:rsidRDefault="00BA12CB" w:rsidP="00BA12CB"/>
          <w:p w:rsidR="00BA12CB" w:rsidRPr="00637568" w:rsidRDefault="00BA12CB" w:rsidP="00BA12CB">
            <w:pPr>
              <w:rPr>
                <w:b/>
                <w:sz w:val="20"/>
              </w:rPr>
            </w:pPr>
            <w:r w:rsidRPr="00637568">
              <w:rPr>
                <w:b/>
                <w:sz w:val="20"/>
              </w:rPr>
              <w:t>Notes:</w:t>
            </w:r>
          </w:p>
          <w:p w:rsidR="00BA12CB" w:rsidRPr="00E35699" w:rsidRDefault="00BA12CB" w:rsidP="00C556D3">
            <w:pPr>
              <w:pStyle w:val="ListParagraph"/>
              <w:numPr>
                <w:ilvl w:val="0"/>
                <w:numId w:val="97"/>
              </w:numPr>
              <w:ind w:left="282" w:hanging="284"/>
              <w:contextualSpacing/>
              <w:rPr>
                <w:rStyle w:val="Hyperlink"/>
                <w:lang w:val="en-US"/>
              </w:rPr>
            </w:pPr>
            <w:r w:rsidRPr="00637568">
              <w:rPr>
                <w:sz w:val="20"/>
                <w:lang w:val="en-US"/>
              </w:rPr>
              <w:t xml:space="preserve">Words in this condition have the same meaning as in the Noise Policy for Industry (2017) </w:t>
            </w:r>
            <w:hyperlink r:id="rId28" w:history="1">
              <w:r w:rsidRPr="00637568">
                <w:rPr>
                  <w:rStyle w:val="Hyperlink"/>
                  <w:lang w:val="en-US"/>
                </w:rPr>
                <w:t>www.epa.nsw.gov.au/your-environment/noise/industrial-noise/noise-policy-for-industry-(2017)</w:t>
              </w:r>
            </w:hyperlink>
            <w:r w:rsidRPr="00637568">
              <w:rPr>
                <w:sz w:val="20"/>
                <w:lang w:val="en-US"/>
              </w:rPr>
              <w:t xml:space="preserve"> and Noise Guide for Local Government (2013) </w:t>
            </w:r>
            <w:hyperlink r:id="rId29" w:history="1">
              <w:r w:rsidRPr="00637568">
                <w:rPr>
                  <w:rStyle w:val="Hyperlink"/>
                  <w:lang w:val="en-US"/>
                </w:rPr>
                <w:t>www.epa.nsw.gov.au/your-environment/noise/regulating-noise/noise-guide-local-government</w:t>
              </w:r>
            </w:hyperlink>
          </w:p>
          <w:p w:rsidR="00BA12CB" w:rsidRPr="00FD3F4F" w:rsidRDefault="00BA12CB" w:rsidP="00BA12CB">
            <w:pPr>
              <w:pStyle w:val="ListParagraph"/>
              <w:ind w:left="284"/>
              <w:rPr>
                <w:lang w:val="en-US"/>
              </w:rPr>
            </w:pPr>
          </w:p>
        </w:tc>
      </w:tr>
      <w:tr w:rsidR="00BA12CB" w:rsidRPr="00B227DE"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r w:rsidRPr="00B227DE">
              <w:rPr>
                <w:b/>
              </w:rPr>
              <w:t>Condition Reason:</w:t>
            </w:r>
            <w:r>
              <w:rPr>
                <w:b/>
              </w:rPr>
              <w:t xml:space="preserve"> </w:t>
            </w:r>
            <w:r w:rsidRPr="009F4203">
              <w:t>To protect the amenity of the neighbourhood</w:t>
            </w:r>
            <w:r>
              <w:t>.</w:t>
            </w:r>
          </w:p>
          <w:p w:rsidR="00BA12CB" w:rsidRPr="00B227DE" w:rsidRDefault="00BA12CB" w:rsidP="00BA12CB">
            <w:pPr>
              <w:rPr>
                <w:b/>
              </w:rPr>
            </w:pPr>
          </w:p>
        </w:tc>
      </w:tr>
      <w:tr w:rsidR="00BA12CB" w:rsidRPr="0024212F" w:rsidTr="00BA12CB">
        <w:trPr>
          <w:trHeight w:val="132"/>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H</w:t>
            </w:r>
          </w:p>
        </w:tc>
        <w:tc>
          <w:tcPr>
            <w:tcW w:w="714" w:type="dxa"/>
            <w:vMerge w:val="restart"/>
            <w:tcBorders>
              <w:left w:val="nil"/>
              <w:bottom w:val="single" w:sz="4" w:space="0" w:color="auto"/>
            </w:tcBorders>
          </w:tcPr>
          <w:p w:rsidR="00BA12CB" w:rsidRPr="0099045B" w:rsidRDefault="00BA12CB" w:rsidP="00C556D3">
            <w:pPr>
              <w:pStyle w:val="ListParagraph"/>
              <w:numPr>
                <w:ilvl w:val="0"/>
                <w:numId w:val="94"/>
              </w:numPr>
              <w:contextualSpacing/>
              <w:rPr>
                <w:rFonts w:cs="Arial"/>
                <w:b/>
              </w:rPr>
            </w:pPr>
          </w:p>
        </w:tc>
        <w:tc>
          <w:tcPr>
            <w:tcW w:w="7933" w:type="dxa"/>
            <w:tcBorders>
              <w:right w:val="single" w:sz="4" w:space="0" w:color="auto"/>
            </w:tcBorders>
          </w:tcPr>
          <w:p w:rsidR="00BA12CB" w:rsidRDefault="00BA12CB" w:rsidP="00BA12CB">
            <w:pPr>
              <w:rPr>
                <w:b/>
              </w:rPr>
            </w:pPr>
            <w:r w:rsidRPr="0024212F">
              <w:rPr>
                <w:b/>
              </w:rPr>
              <w:t>Parking Permits</w:t>
            </w:r>
          </w:p>
          <w:p w:rsidR="00BA12CB" w:rsidRPr="0024212F" w:rsidRDefault="00BA12CB" w:rsidP="00BA12CB">
            <w:pPr>
              <w:rPr>
                <w:b/>
              </w:rPr>
            </w:pPr>
          </w:p>
        </w:tc>
      </w:tr>
      <w:tr w:rsidR="00BA12CB" w:rsidRPr="00FD3F4F" w:rsidTr="00BA12CB">
        <w:trPr>
          <w:trHeight w:val="305"/>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Default="00BA12CB" w:rsidP="00BA12CB">
            <w:pPr>
              <w:ind w:firstLine="32"/>
            </w:pPr>
            <w:r w:rsidRPr="00E65836">
              <w:t>During the occupation and ongoing use, future tenants and residents of the proposed development will not be eligible for resident or visitor parking permits.</w:t>
            </w:r>
          </w:p>
          <w:p w:rsidR="00BA12CB" w:rsidRPr="00FD3F4F" w:rsidRDefault="00BA12CB" w:rsidP="00BA12CB">
            <w:pPr>
              <w:ind w:firstLine="32"/>
            </w:pPr>
          </w:p>
        </w:tc>
      </w:tr>
      <w:tr w:rsidR="00BA12CB" w:rsidRPr="00B227DE"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r w:rsidRPr="00B227DE">
              <w:rPr>
                <w:b/>
              </w:rPr>
              <w:t>Condition Reason:</w:t>
            </w:r>
            <w:r>
              <w:rPr>
                <w:b/>
              </w:rPr>
              <w:t xml:space="preserve"> </w:t>
            </w:r>
            <w:r w:rsidRPr="00E65836">
              <w:t>To minimise the impact of the development upon on street car parking.</w:t>
            </w:r>
          </w:p>
          <w:p w:rsidR="00BA12CB" w:rsidRPr="00B227DE" w:rsidRDefault="00BA12CB" w:rsidP="00BA12CB">
            <w:pPr>
              <w:rPr>
                <w:b/>
              </w:rPr>
            </w:pPr>
          </w:p>
        </w:tc>
      </w:tr>
      <w:tr w:rsidR="00BA12CB" w:rsidRPr="007373D5" w:rsidTr="00BA12CB">
        <w:trPr>
          <w:trHeight w:val="132"/>
        </w:trPr>
        <w:tc>
          <w:tcPr>
            <w:tcW w:w="562" w:type="dxa"/>
            <w:vMerge w:val="restart"/>
            <w:tcBorders>
              <w:bottom w:val="single" w:sz="4" w:space="0" w:color="auto"/>
              <w:right w:val="nil"/>
            </w:tcBorders>
          </w:tcPr>
          <w:p w:rsidR="00BA12CB" w:rsidRPr="00831955" w:rsidRDefault="00BA12CB" w:rsidP="00BA12CB">
            <w:pPr>
              <w:rPr>
                <w:rFonts w:cs="Arial"/>
                <w:b/>
                <w:szCs w:val="22"/>
              </w:rPr>
            </w:pPr>
            <w:r>
              <w:rPr>
                <w:rFonts w:cs="Arial"/>
                <w:b/>
              </w:rPr>
              <w:t>H</w:t>
            </w:r>
          </w:p>
        </w:tc>
        <w:tc>
          <w:tcPr>
            <w:tcW w:w="714" w:type="dxa"/>
            <w:vMerge w:val="restart"/>
            <w:tcBorders>
              <w:left w:val="nil"/>
              <w:bottom w:val="single" w:sz="4" w:space="0" w:color="auto"/>
            </w:tcBorders>
          </w:tcPr>
          <w:p w:rsidR="00BA12CB" w:rsidRPr="0099045B" w:rsidRDefault="00BA12CB" w:rsidP="00C556D3">
            <w:pPr>
              <w:pStyle w:val="ListParagraph"/>
              <w:numPr>
                <w:ilvl w:val="0"/>
                <w:numId w:val="94"/>
              </w:numPr>
              <w:contextualSpacing/>
              <w:rPr>
                <w:rFonts w:cs="Arial"/>
                <w:b/>
              </w:rPr>
            </w:pPr>
          </w:p>
        </w:tc>
        <w:tc>
          <w:tcPr>
            <w:tcW w:w="7933" w:type="dxa"/>
            <w:tcBorders>
              <w:right w:val="single" w:sz="4" w:space="0" w:color="auto"/>
            </w:tcBorders>
          </w:tcPr>
          <w:p w:rsidR="00BA12CB" w:rsidRDefault="00BA12CB" w:rsidP="00BA12CB">
            <w:pPr>
              <w:rPr>
                <w:b/>
              </w:rPr>
            </w:pPr>
            <w:r w:rsidRPr="007373D5">
              <w:rPr>
                <w:b/>
              </w:rPr>
              <w:t>Operation in Accordance with Green Travel Plan (GTP)/Traffic Management Plan (TMP)/Operational Traffic Management Plan (OTMP)</w:t>
            </w:r>
          </w:p>
          <w:p w:rsidR="00BA12CB" w:rsidRPr="007373D5" w:rsidRDefault="00BA12CB" w:rsidP="00BA12CB">
            <w:pPr>
              <w:rPr>
                <w:b/>
                <w:highlight w:val="yellow"/>
              </w:rPr>
            </w:pPr>
          </w:p>
        </w:tc>
      </w:tr>
      <w:tr w:rsidR="00BA12CB" w:rsidRPr="007373D5" w:rsidTr="00BA12CB">
        <w:trPr>
          <w:trHeight w:val="305"/>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bottom w:val="single" w:sz="4" w:space="0" w:color="auto"/>
              <w:right w:val="single" w:sz="4" w:space="0" w:color="auto"/>
            </w:tcBorders>
          </w:tcPr>
          <w:p w:rsidR="00BA12CB" w:rsidRPr="00F736A6" w:rsidRDefault="00BA12CB" w:rsidP="00BA12CB">
            <w:pPr>
              <w:rPr>
                <w:rFonts w:cs="Arial"/>
                <w:lang w:val="en-US"/>
              </w:rPr>
            </w:pPr>
            <w:r w:rsidRPr="00F736A6">
              <w:rPr>
                <w:rFonts w:cs="Arial"/>
                <w:lang w:val="en-US"/>
              </w:rPr>
              <w:t>During the occupation and ongoing use:</w:t>
            </w:r>
          </w:p>
          <w:p w:rsidR="00BA12CB" w:rsidRDefault="00BA12CB" w:rsidP="00C556D3">
            <w:pPr>
              <w:pStyle w:val="ListParagraph"/>
              <w:numPr>
                <w:ilvl w:val="0"/>
                <w:numId w:val="98"/>
              </w:numPr>
              <w:contextualSpacing/>
              <w:rPr>
                <w:rFonts w:cs="Arial"/>
                <w:lang w:val="en-US"/>
              </w:rPr>
            </w:pPr>
            <w:r w:rsidRPr="00F736A6">
              <w:rPr>
                <w:rFonts w:cs="Arial"/>
                <w:lang w:val="en-US"/>
              </w:rPr>
              <w:t xml:space="preserve">The operation and management of the premises shall be in accordance with the OTMP prepared by </w:t>
            </w:r>
            <w:r>
              <w:rPr>
                <w:rFonts w:cs="Arial"/>
                <w:lang w:val="en-US"/>
              </w:rPr>
              <w:t xml:space="preserve">Traffix, </w:t>
            </w:r>
            <w:r>
              <w:rPr>
                <w:rFonts w:cs="Arial"/>
                <w:szCs w:val="22"/>
              </w:rPr>
              <w:t>referenced</w:t>
            </w:r>
            <w:r w:rsidRPr="00FB03F9">
              <w:rPr>
                <w:rFonts w:cs="Arial"/>
                <w:szCs w:val="22"/>
                <w:lang w:val="en-NZ" w:eastAsia="en-US"/>
              </w:rPr>
              <w:t xml:space="preserve"> </w:t>
            </w:r>
            <w:r>
              <w:rPr>
                <w:rFonts w:cs="Arial"/>
                <w:szCs w:val="22"/>
              </w:rPr>
              <w:t>22.652r04v01, prepared by Traffix, dated 8 September 2023;</w:t>
            </w:r>
          </w:p>
          <w:p w:rsidR="00BA12CB" w:rsidRDefault="00BA12CB" w:rsidP="00C556D3">
            <w:pPr>
              <w:pStyle w:val="ListParagraph"/>
              <w:numPr>
                <w:ilvl w:val="0"/>
                <w:numId w:val="98"/>
              </w:numPr>
              <w:contextualSpacing/>
              <w:rPr>
                <w:rFonts w:cs="Arial"/>
                <w:lang w:val="en-US"/>
              </w:rPr>
            </w:pPr>
            <w:r>
              <w:rPr>
                <w:rFonts w:cs="Arial"/>
                <w:lang w:val="en-US"/>
              </w:rPr>
              <w:t>Boarding students must not utilise nearby streets for parking;</w:t>
            </w:r>
          </w:p>
          <w:p w:rsidR="00BA12CB" w:rsidRDefault="00BA12CB" w:rsidP="00C556D3">
            <w:pPr>
              <w:pStyle w:val="ListParagraph"/>
              <w:numPr>
                <w:ilvl w:val="0"/>
                <w:numId w:val="98"/>
              </w:numPr>
              <w:contextualSpacing/>
              <w:rPr>
                <w:rFonts w:cs="Arial"/>
                <w:lang w:val="en-US"/>
              </w:rPr>
            </w:pPr>
            <w:r>
              <w:rPr>
                <w:rFonts w:cs="Arial"/>
                <w:lang w:val="en-US"/>
              </w:rPr>
              <w:t>Onsite Parking must be used by staff only (no student use of parking);</w:t>
            </w:r>
          </w:p>
          <w:p w:rsidR="00BA12CB" w:rsidRPr="00F736A6" w:rsidRDefault="00BA12CB" w:rsidP="00C556D3">
            <w:pPr>
              <w:pStyle w:val="ListParagraph"/>
              <w:numPr>
                <w:ilvl w:val="0"/>
                <w:numId w:val="98"/>
              </w:numPr>
              <w:contextualSpacing/>
              <w:rPr>
                <w:rFonts w:cs="Arial"/>
                <w:lang w:val="en-US"/>
              </w:rPr>
            </w:pPr>
            <w:r>
              <w:rPr>
                <w:rFonts w:cs="Arial"/>
                <w:lang w:val="en-US"/>
              </w:rPr>
              <w:t>Darling Point Road, Darling Point and other surrounding roads must not be used to facilitate picking-up/dropping-off of boarding students, in order to minimise conflicts with nearby traffic;</w:t>
            </w:r>
          </w:p>
          <w:p w:rsidR="00BA12CB" w:rsidRPr="00F736A6" w:rsidRDefault="00BA12CB" w:rsidP="00C556D3">
            <w:pPr>
              <w:pStyle w:val="ListParagraph"/>
              <w:numPr>
                <w:ilvl w:val="0"/>
                <w:numId w:val="98"/>
              </w:numPr>
              <w:contextualSpacing/>
              <w:rPr>
                <w:rFonts w:cs="Arial"/>
                <w:lang w:val="en-US"/>
              </w:rPr>
            </w:pPr>
            <w:r w:rsidRPr="00F736A6">
              <w:rPr>
                <w:rFonts w:cs="Arial"/>
                <w:lang w:val="en-US"/>
              </w:rPr>
              <w:t>The OTMP cannot be altered without the written consent of Council</w:t>
            </w:r>
            <w:r>
              <w:rPr>
                <w:rFonts w:cs="Arial"/>
                <w:lang w:val="en-US"/>
              </w:rPr>
              <w:t>;</w:t>
            </w:r>
          </w:p>
          <w:p w:rsidR="00BA12CB" w:rsidRPr="00F736A6" w:rsidRDefault="00BA12CB" w:rsidP="00C556D3">
            <w:pPr>
              <w:pStyle w:val="ListParagraph"/>
              <w:numPr>
                <w:ilvl w:val="0"/>
                <w:numId w:val="98"/>
              </w:numPr>
              <w:contextualSpacing/>
              <w:rPr>
                <w:rFonts w:cs="Arial"/>
                <w:lang w:val="en-US"/>
              </w:rPr>
            </w:pPr>
            <w:r w:rsidRPr="00F736A6">
              <w:rPr>
                <w:rFonts w:cs="Arial"/>
                <w:lang w:val="en-US"/>
              </w:rPr>
              <w:t>Monitoring annual reports must be submitted for a minimum of 5 years post occupation.</w:t>
            </w:r>
          </w:p>
          <w:p w:rsidR="00BA12CB" w:rsidRPr="007373D5" w:rsidRDefault="00BA12CB" w:rsidP="00BA12CB">
            <w:pPr>
              <w:pStyle w:val="ListParagraph"/>
              <w:autoSpaceDE w:val="0"/>
              <w:autoSpaceDN w:val="0"/>
              <w:ind w:left="457"/>
              <w:rPr>
                <w:rFonts w:cs="Arial"/>
                <w:color w:val="000000"/>
                <w:szCs w:val="22"/>
              </w:rPr>
            </w:pPr>
          </w:p>
        </w:tc>
      </w:tr>
      <w:tr w:rsidR="00BA12CB" w:rsidRPr="00B227DE" w:rsidTr="00BA12CB">
        <w:trPr>
          <w:trHeight w:val="64"/>
        </w:trPr>
        <w:tc>
          <w:tcPr>
            <w:tcW w:w="562" w:type="dxa"/>
            <w:vMerge/>
            <w:tcBorders>
              <w:top w:val="nil"/>
              <w:bottom w:val="single" w:sz="4" w:space="0" w:color="auto"/>
              <w:right w:val="nil"/>
            </w:tcBorders>
          </w:tcPr>
          <w:p w:rsidR="00BA12CB" w:rsidRDefault="00BA12CB" w:rsidP="00BA12CB">
            <w:pPr>
              <w:rPr>
                <w:rFonts w:cs="Arial"/>
                <w:b/>
                <w:szCs w:val="22"/>
              </w:rPr>
            </w:pPr>
          </w:p>
        </w:tc>
        <w:tc>
          <w:tcPr>
            <w:tcW w:w="714" w:type="dxa"/>
            <w:vMerge/>
            <w:tcBorders>
              <w:top w:val="nil"/>
              <w:left w:val="nil"/>
              <w:bottom w:val="single" w:sz="4" w:space="0" w:color="auto"/>
            </w:tcBorders>
          </w:tcPr>
          <w:p w:rsidR="00BA12CB" w:rsidRDefault="00BA12CB" w:rsidP="00BA12CB">
            <w:pPr>
              <w:rPr>
                <w:rFonts w:cs="Arial"/>
                <w:b/>
                <w:szCs w:val="22"/>
              </w:rPr>
            </w:pPr>
          </w:p>
        </w:tc>
        <w:tc>
          <w:tcPr>
            <w:tcW w:w="7933" w:type="dxa"/>
            <w:tcBorders>
              <w:right w:val="single" w:sz="4" w:space="0" w:color="auto"/>
            </w:tcBorders>
          </w:tcPr>
          <w:p w:rsidR="00BA12CB" w:rsidRDefault="00BA12CB" w:rsidP="00BA12CB">
            <w:r w:rsidRPr="00B227DE">
              <w:rPr>
                <w:b/>
              </w:rPr>
              <w:t>Condition Reason:</w:t>
            </w:r>
            <w:r>
              <w:rPr>
                <w:b/>
              </w:rPr>
              <w:t xml:space="preserve"> </w:t>
            </w:r>
            <w:r w:rsidRPr="007373D5">
              <w:t>To maximise road safety and performance.</w:t>
            </w:r>
          </w:p>
          <w:p w:rsidR="00BA12CB" w:rsidRPr="00B227DE" w:rsidRDefault="00BA12CB" w:rsidP="00BA12CB">
            <w:pPr>
              <w:rPr>
                <w:b/>
              </w:rPr>
            </w:pPr>
          </w:p>
        </w:tc>
      </w:tr>
    </w:tbl>
    <w:p w:rsidR="00BA12CB" w:rsidRDefault="00BA12CB" w:rsidP="00BA12CB">
      <w:pPr>
        <w:rPr>
          <w:rFonts w:cs="Arial"/>
          <w:b/>
          <w:szCs w:val="22"/>
        </w:rPr>
      </w:pPr>
    </w:p>
    <w:p w:rsidR="00BA12CB" w:rsidRPr="00754B58" w:rsidRDefault="00BA12CB" w:rsidP="00BA12CB">
      <w:pPr>
        <w:ind w:firstLine="567"/>
        <w:jc w:val="center"/>
        <w:rPr>
          <w:rFonts w:cs="Arial"/>
          <w:b/>
          <w:sz w:val="28"/>
          <w:szCs w:val="28"/>
        </w:rPr>
      </w:pPr>
      <w:r w:rsidRPr="00754B58">
        <w:rPr>
          <w:rFonts w:cs="Arial"/>
          <w:b/>
          <w:sz w:val="28"/>
          <w:szCs w:val="28"/>
        </w:rPr>
        <w:t xml:space="preserve">SUBDIVISION WORK </w:t>
      </w:r>
    </w:p>
    <w:p w:rsidR="00BA12CB" w:rsidRPr="00301034" w:rsidRDefault="00BA12CB" w:rsidP="00BA12CB">
      <w:pPr>
        <w:ind w:firstLine="567"/>
        <w:jc w:val="center"/>
        <w:rPr>
          <w:rFonts w:cs="Arial"/>
          <w:b/>
          <w:szCs w:val="22"/>
        </w:rPr>
      </w:pPr>
    </w:p>
    <w:p w:rsidR="00BA12CB" w:rsidRDefault="00BA12CB" w:rsidP="00C556D3">
      <w:pPr>
        <w:pStyle w:val="ConditionHeading1"/>
        <w:keepNext/>
        <w:numPr>
          <w:ilvl w:val="0"/>
          <w:numId w:val="6"/>
        </w:numPr>
        <w:ind w:left="567" w:hanging="567"/>
        <w:outlineLvl w:val="0"/>
      </w:pPr>
      <w:r w:rsidRPr="001D6A5E">
        <w:t>BEFORE ISSUE OF A SUBDIVISION WORKS CERTIFICAT</w:t>
      </w:r>
      <w:r>
        <w:t>E</w:t>
      </w:r>
    </w:p>
    <w:p w:rsidR="00BA12CB" w:rsidRDefault="00BA12CB" w:rsidP="00BA12CB"/>
    <w:tbl>
      <w:tblPr>
        <w:tblStyle w:val="TableGrid"/>
        <w:tblW w:w="9168" w:type="dxa"/>
        <w:tblBorders>
          <w:left w:val="none" w:sz="0" w:space="0" w:color="auto"/>
          <w:right w:val="none" w:sz="0" w:space="0" w:color="auto"/>
        </w:tblBorders>
        <w:tblLayout w:type="fixed"/>
        <w:tblLook w:val="04A0" w:firstRow="1" w:lastRow="0" w:firstColumn="1" w:lastColumn="0" w:noHBand="0" w:noVBand="1"/>
      </w:tblPr>
      <w:tblGrid>
        <w:gridCol w:w="1271"/>
        <w:gridCol w:w="7897"/>
      </w:tblGrid>
      <w:tr w:rsidR="00BA12CB" w:rsidRPr="00890242" w:rsidTr="00BA12CB">
        <w:tc>
          <w:tcPr>
            <w:tcW w:w="1271" w:type="dxa"/>
            <w:tcBorders>
              <w:left w:val="single" w:sz="4" w:space="0" w:color="auto"/>
              <w:right w:val="nil"/>
            </w:tcBorders>
          </w:tcPr>
          <w:p w:rsidR="00BA12CB" w:rsidRDefault="00BA12CB" w:rsidP="00BA12CB">
            <w:pPr>
              <w:rPr>
                <w:rFonts w:cs="Arial"/>
                <w:b/>
                <w:szCs w:val="22"/>
              </w:rPr>
            </w:pPr>
            <w:r>
              <w:rPr>
                <w:rFonts w:cs="Arial"/>
                <w:b/>
                <w:szCs w:val="22"/>
              </w:rPr>
              <w:t>NIL</w:t>
            </w:r>
          </w:p>
        </w:tc>
        <w:tc>
          <w:tcPr>
            <w:tcW w:w="7897" w:type="dxa"/>
            <w:tcBorders>
              <w:left w:val="nil"/>
              <w:right w:val="single" w:sz="4" w:space="0" w:color="auto"/>
            </w:tcBorders>
          </w:tcPr>
          <w:p w:rsidR="00BA12CB" w:rsidRPr="00890242" w:rsidRDefault="00BA12CB" w:rsidP="00BA12CB">
            <w:pPr>
              <w:jc w:val="center"/>
              <w:rPr>
                <w:rFonts w:cs="Arial"/>
                <w:szCs w:val="22"/>
              </w:rPr>
            </w:pPr>
            <w:r w:rsidRPr="00890242">
              <w:rPr>
                <w:rFonts w:cs="Arial"/>
                <w:szCs w:val="22"/>
              </w:rPr>
              <w:t>Condition</w:t>
            </w:r>
          </w:p>
        </w:tc>
      </w:tr>
    </w:tbl>
    <w:p w:rsidR="00BA12CB" w:rsidRDefault="00BA12CB" w:rsidP="00BA12CB">
      <w:pPr>
        <w:rPr>
          <w:rFonts w:cs="Arial"/>
          <w:b/>
          <w:szCs w:val="22"/>
        </w:rPr>
      </w:pPr>
    </w:p>
    <w:p w:rsidR="00BA12CB" w:rsidRDefault="00BA12CB" w:rsidP="00C556D3">
      <w:pPr>
        <w:pStyle w:val="ConditionHeading1"/>
        <w:keepNext/>
        <w:numPr>
          <w:ilvl w:val="0"/>
          <w:numId w:val="6"/>
        </w:numPr>
        <w:ind w:left="567" w:hanging="567"/>
        <w:outlineLvl w:val="0"/>
      </w:pPr>
      <w:r>
        <w:t>B</w:t>
      </w:r>
      <w:r w:rsidRPr="001D6A5E">
        <w:t>EFORE SUBDIVISION WORK COMMENCES</w:t>
      </w:r>
    </w:p>
    <w:p w:rsidR="00BA12CB" w:rsidRDefault="00BA12CB" w:rsidP="00BA12CB"/>
    <w:tbl>
      <w:tblPr>
        <w:tblStyle w:val="TableGrid"/>
        <w:tblW w:w="9168" w:type="dxa"/>
        <w:tblBorders>
          <w:left w:val="none" w:sz="0" w:space="0" w:color="auto"/>
          <w:right w:val="none" w:sz="0" w:space="0" w:color="auto"/>
        </w:tblBorders>
        <w:tblLayout w:type="fixed"/>
        <w:tblLook w:val="04A0" w:firstRow="1" w:lastRow="0" w:firstColumn="1" w:lastColumn="0" w:noHBand="0" w:noVBand="1"/>
      </w:tblPr>
      <w:tblGrid>
        <w:gridCol w:w="1271"/>
        <w:gridCol w:w="7897"/>
      </w:tblGrid>
      <w:tr w:rsidR="00BA12CB" w:rsidRPr="00890242" w:rsidTr="00BA12CB">
        <w:tc>
          <w:tcPr>
            <w:tcW w:w="1271" w:type="dxa"/>
            <w:tcBorders>
              <w:left w:val="single" w:sz="4" w:space="0" w:color="auto"/>
              <w:right w:val="nil"/>
            </w:tcBorders>
          </w:tcPr>
          <w:p w:rsidR="00BA12CB" w:rsidRDefault="00BA12CB" w:rsidP="00BA12CB">
            <w:pPr>
              <w:rPr>
                <w:rFonts w:cs="Arial"/>
                <w:b/>
                <w:szCs w:val="22"/>
              </w:rPr>
            </w:pPr>
            <w:r>
              <w:rPr>
                <w:rFonts w:cs="Arial"/>
                <w:b/>
                <w:szCs w:val="22"/>
              </w:rPr>
              <w:t>NIL</w:t>
            </w:r>
          </w:p>
        </w:tc>
        <w:tc>
          <w:tcPr>
            <w:tcW w:w="7897" w:type="dxa"/>
            <w:tcBorders>
              <w:left w:val="nil"/>
              <w:right w:val="single" w:sz="4" w:space="0" w:color="auto"/>
            </w:tcBorders>
          </w:tcPr>
          <w:p w:rsidR="00BA12CB" w:rsidRPr="00890242" w:rsidRDefault="00BA12CB" w:rsidP="00BA12CB">
            <w:pPr>
              <w:jc w:val="center"/>
              <w:rPr>
                <w:rFonts w:cs="Arial"/>
                <w:szCs w:val="22"/>
              </w:rPr>
            </w:pPr>
            <w:r w:rsidRPr="00890242">
              <w:rPr>
                <w:rFonts w:cs="Arial"/>
                <w:szCs w:val="22"/>
              </w:rPr>
              <w:t>Condition</w:t>
            </w:r>
          </w:p>
        </w:tc>
      </w:tr>
    </w:tbl>
    <w:p w:rsidR="00BA12CB" w:rsidRDefault="00BA12CB" w:rsidP="00BA12CB">
      <w:pPr>
        <w:rPr>
          <w:rFonts w:cs="Arial"/>
          <w:b/>
          <w:szCs w:val="22"/>
        </w:rPr>
      </w:pPr>
    </w:p>
    <w:p w:rsidR="00BA12CB" w:rsidRDefault="00BA12CB" w:rsidP="00C556D3">
      <w:pPr>
        <w:pStyle w:val="ConditionHeading1"/>
        <w:keepNext/>
        <w:numPr>
          <w:ilvl w:val="0"/>
          <w:numId w:val="6"/>
        </w:numPr>
        <w:ind w:left="567" w:hanging="567"/>
        <w:outlineLvl w:val="0"/>
      </w:pPr>
      <w:r w:rsidRPr="001D6A5E">
        <w:t>BEFORE ISSUE OF A SUBDIVISION CERTIFICATE</w:t>
      </w:r>
    </w:p>
    <w:p w:rsidR="00BA12CB" w:rsidRDefault="00BA12CB" w:rsidP="00BA12CB">
      <w:pPr>
        <w:rPr>
          <w:rFonts w:cs="Arial"/>
          <w:b/>
          <w:szCs w:val="22"/>
        </w:rPr>
      </w:pPr>
    </w:p>
    <w:tbl>
      <w:tblPr>
        <w:tblStyle w:val="TableGrid"/>
        <w:tblW w:w="9168" w:type="dxa"/>
        <w:tblBorders>
          <w:left w:val="none" w:sz="0" w:space="0" w:color="auto"/>
          <w:right w:val="none" w:sz="0" w:space="0" w:color="auto"/>
        </w:tblBorders>
        <w:tblLayout w:type="fixed"/>
        <w:tblLook w:val="04A0" w:firstRow="1" w:lastRow="0" w:firstColumn="1" w:lastColumn="0" w:noHBand="0" w:noVBand="1"/>
      </w:tblPr>
      <w:tblGrid>
        <w:gridCol w:w="1271"/>
        <w:gridCol w:w="7897"/>
      </w:tblGrid>
      <w:tr w:rsidR="00BA12CB" w:rsidRPr="00890242" w:rsidTr="00BA12CB">
        <w:tc>
          <w:tcPr>
            <w:tcW w:w="1271" w:type="dxa"/>
            <w:tcBorders>
              <w:left w:val="single" w:sz="4" w:space="0" w:color="auto"/>
              <w:right w:val="nil"/>
            </w:tcBorders>
          </w:tcPr>
          <w:p w:rsidR="00BA12CB" w:rsidRDefault="00BA12CB" w:rsidP="00BA12CB">
            <w:pPr>
              <w:rPr>
                <w:rFonts w:cs="Arial"/>
                <w:b/>
                <w:szCs w:val="22"/>
              </w:rPr>
            </w:pPr>
            <w:r>
              <w:rPr>
                <w:rFonts w:cs="Arial"/>
                <w:b/>
                <w:szCs w:val="22"/>
              </w:rPr>
              <w:t>NIL</w:t>
            </w:r>
          </w:p>
        </w:tc>
        <w:tc>
          <w:tcPr>
            <w:tcW w:w="7897" w:type="dxa"/>
            <w:tcBorders>
              <w:left w:val="nil"/>
              <w:right w:val="single" w:sz="4" w:space="0" w:color="auto"/>
            </w:tcBorders>
          </w:tcPr>
          <w:p w:rsidR="00BA12CB" w:rsidRPr="00890242" w:rsidRDefault="00BA12CB" w:rsidP="00BA12CB">
            <w:pPr>
              <w:jc w:val="center"/>
              <w:rPr>
                <w:rFonts w:cs="Arial"/>
                <w:szCs w:val="22"/>
              </w:rPr>
            </w:pPr>
            <w:r w:rsidRPr="00890242">
              <w:rPr>
                <w:rFonts w:cs="Arial"/>
                <w:szCs w:val="22"/>
              </w:rPr>
              <w:t>Condition</w:t>
            </w:r>
          </w:p>
        </w:tc>
      </w:tr>
    </w:tbl>
    <w:p w:rsidR="00C93FB6" w:rsidRDefault="00C93FB6" w:rsidP="00BA12CB">
      <w:pPr>
        <w:ind w:firstLine="567"/>
        <w:jc w:val="center"/>
        <w:rPr>
          <w:rFonts w:cs="Arial"/>
          <w:b/>
          <w:sz w:val="28"/>
          <w:szCs w:val="28"/>
        </w:rPr>
      </w:pPr>
    </w:p>
    <w:p w:rsidR="00BA12CB" w:rsidRPr="00754B58" w:rsidRDefault="00BA12CB" w:rsidP="00BA12CB">
      <w:pPr>
        <w:ind w:firstLine="567"/>
        <w:jc w:val="center"/>
        <w:rPr>
          <w:rFonts w:cs="Arial"/>
          <w:b/>
          <w:sz w:val="28"/>
          <w:szCs w:val="28"/>
        </w:rPr>
      </w:pPr>
      <w:r w:rsidRPr="00754B58">
        <w:rPr>
          <w:rFonts w:cs="Arial"/>
          <w:b/>
          <w:sz w:val="28"/>
          <w:szCs w:val="28"/>
        </w:rPr>
        <w:t xml:space="preserve">LAND SUBDIVISION  </w:t>
      </w:r>
    </w:p>
    <w:p w:rsidR="00BA12CB" w:rsidRDefault="00BA12CB" w:rsidP="00BA12CB">
      <w:pPr>
        <w:rPr>
          <w:rFonts w:cs="Arial"/>
          <w:b/>
          <w:szCs w:val="22"/>
        </w:rPr>
      </w:pPr>
    </w:p>
    <w:p w:rsidR="00BA12CB" w:rsidRDefault="00BA12CB" w:rsidP="00C556D3">
      <w:pPr>
        <w:pStyle w:val="ConditionHeading1"/>
        <w:keepNext/>
        <w:numPr>
          <w:ilvl w:val="0"/>
          <w:numId w:val="6"/>
        </w:numPr>
        <w:ind w:left="567" w:hanging="567"/>
        <w:outlineLvl w:val="0"/>
      </w:pPr>
      <w:r w:rsidRPr="001D6A5E">
        <w:t>BEFORE ISSUE OF A SUBDIVISION CERTIFICATE</w:t>
      </w:r>
    </w:p>
    <w:p w:rsidR="00BA12CB" w:rsidRDefault="00BA12CB" w:rsidP="00BA12CB"/>
    <w:tbl>
      <w:tblPr>
        <w:tblStyle w:val="TableGrid"/>
        <w:tblW w:w="9168" w:type="dxa"/>
        <w:tblBorders>
          <w:left w:val="none" w:sz="0" w:space="0" w:color="auto"/>
          <w:right w:val="none" w:sz="0" w:space="0" w:color="auto"/>
        </w:tblBorders>
        <w:tblLayout w:type="fixed"/>
        <w:tblLook w:val="04A0" w:firstRow="1" w:lastRow="0" w:firstColumn="1" w:lastColumn="0" w:noHBand="0" w:noVBand="1"/>
      </w:tblPr>
      <w:tblGrid>
        <w:gridCol w:w="1271"/>
        <w:gridCol w:w="7897"/>
      </w:tblGrid>
      <w:tr w:rsidR="00BA12CB" w:rsidRPr="00890242" w:rsidTr="00BA12CB">
        <w:tc>
          <w:tcPr>
            <w:tcW w:w="1271" w:type="dxa"/>
            <w:tcBorders>
              <w:left w:val="single" w:sz="4" w:space="0" w:color="auto"/>
              <w:right w:val="nil"/>
            </w:tcBorders>
          </w:tcPr>
          <w:p w:rsidR="00BA12CB" w:rsidRDefault="00BA12CB" w:rsidP="00BA12CB">
            <w:pPr>
              <w:rPr>
                <w:rFonts w:cs="Arial"/>
                <w:b/>
                <w:szCs w:val="22"/>
              </w:rPr>
            </w:pPr>
            <w:r>
              <w:rPr>
                <w:rFonts w:cs="Arial"/>
                <w:b/>
                <w:szCs w:val="22"/>
              </w:rPr>
              <w:t>NIL</w:t>
            </w:r>
          </w:p>
        </w:tc>
        <w:tc>
          <w:tcPr>
            <w:tcW w:w="7897" w:type="dxa"/>
            <w:tcBorders>
              <w:left w:val="nil"/>
              <w:right w:val="single" w:sz="4" w:space="0" w:color="auto"/>
            </w:tcBorders>
          </w:tcPr>
          <w:p w:rsidR="00BA12CB" w:rsidRPr="00890242" w:rsidRDefault="00BA12CB" w:rsidP="00BA12CB">
            <w:pPr>
              <w:jc w:val="center"/>
              <w:rPr>
                <w:rFonts w:cs="Arial"/>
                <w:szCs w:val="22"/>
              </w:rPr>
            </w:pPr>
            <w:r w:rsidRPr="00890242">
              <w:rPr>
                <w:rFonts w:cs="Arial"/>
                <w:szCs w:val="22"/>
              </w:rPr>
              <w:t>Condition</w:t>
            </w:r>
          </w:p>
        </w:tc>
      </w:tr>
    </w:tbl>
    <w:p w:rsidR="00C93FB6" w:rsidRDefault="00C93FB6" w:rsidP="00BA12CB">
      <w:pPr>
        <w:ind w:firstLine="567"/>
        <w:jc w:val="center"/>
        <w:rPr>
          <w:rFonts w:cs="Arial"/>
          <w:b/>
          <w:sz w:val="28"/>
          <w:szCs w:val="28"/>
        </w:rPr>
      </w:pPr>
    </w:p>
    <w:p w:rsidR="00BA12CB" w:rsidRPr="00BC137F" w:rsidRDefault="00BA12CB" w:rsidP="00BA12CB">
      <w:pPr>
        <w:ind w:firstLine="567"/>
        <w:jc w:val="center"/>
        <w:rPr>
          <w:rFonts w:cs="Arial"/>
          <w:b/>
          <w:sz w:val="28"/>
          <w:szCs w:val="28"/>
        </w:rPr>
      </w:pPr>
      <w:r w:rsidRPr="00BC137F">
        <w:rPr>
          <w:rFonts w:cs="Arial"/>
          <w:b/>
          <w:sz w:val="28"/>
          <w:szCs w:val="28"/>
        </w:rPr>
        <w:t xml:space="preserve">STRATA SUBDIVISION </w:t>
      </w:r>
    </w:p>
    <w:p w:rsidR="00BA12CB" w:rsidRDefault="00BA12CB" w:rsidP="00BA12CB">
      <w:pPr>
        <w:ind w:firstLine="567"/>
        <w:jc w:val="center"/>
        <w:rPr>
          <w:rFonts w:cs="Arial"/>
          <w:b/>
          <w:szCs w:val="22"/>
        </w:rPr>
      </w:pPr>
    </w:p>
    <w:p w:rsidR="00BA12CB" w:rsidRDefault="00BA12CB" w:rsidP="00C556D3">
      <w:pPr>
        <w:pStyle w:val="ConditionHeading1"/>
        <w:keepNext/>
        <w:numPr>
          <w:ilvl w:val="0"/>
          <w:numId w:val="6"/>
        </w:numPr>
        <w:ind w:left="567" w:hanging="567"/>
        <w:outlineLvl w:val="0"/>
      </w:pPr>
      <w:r w:rsidRPr="001D6A5E">
        <w:t>BEFORE ISSUE OF A STRATA CERTIFICATE</w:t>
      </w:r>
    </w:p>
    <w:p w:rsidR="00BA12CB" w:rsidRDefault="00BA12CB" w:rsidP="00BA12CB"/>
    <w:tbl>
      <w:tblPr>
        <w:tblStyle w:val="TableGrid"/>
        <w:tblW w:w="9168" w:type="dxa"/>
        <w:tblBorders>
          <w:left w:val="none" w:sz="0" w:space="0" w:color="auto"/>
          <w:right w:val="none" w:sz="0" w:space="0" w:color="auto"/>
        </w:tblBorders>
        <w:tblLayout w:type="fixed"/>
        <w:tblLook w:val="04A0" w:firstRow="1" w:lastRow="0" w:firstColumn="1" w:lastColumn="0" w:noHBand="0" w:noVBand="1"/>
      </w:tblPr>
      <w:tblGrid>
        <w:gridCol w:w="1271"/>
        <w:gridCol w:w="7897"/>
      </w:tblGrid>
      <w:tr w:rsidR="00BA12CB" w:rsidRPr="00890242" w:rsidTr="00BA12CB">
        <w:tc>
          <w:tcPr>
            <w:tcW w:w="1271" w:type="dxa"/>
            <w:tcBorders>
              <w:left w:val="single" w:sz="4" w:space="0" w:color="auto"/>
              <w:right w:val="nil"/>
            </w:tcBorders>
          </w:tcPr>
          <w:p w:rsidR="00BA12CB" w:rsidRDefault="00BA12CB" w:rsidP="00BA12CB">
            <w:pPr>
              <w:rPr>
                <w:rFonts w:cs="Arial"/>
                <w:b/>
                <w:szCs w:val="22"/>
              </w:rPr>
            </w:pPr>
            <w:r>
              <w:rPr>
                <w:rFonts w:cs="Arial"/>
                <w:b/>
                <w:szCs w:val="22"/>
              </w:rPr>
              <w:t>NIL</w:t>
            </w:r>
          </w:p>
        </w:tc>
        <w:tc>
          <w:tcPr>
            <w:tcW w:w="7897" w:type="dxa"/>
            <w:tcBorders>
              <w:left w:val="nil"/>
              <w:right w:val="single" w:sz="4" w:space="0" w:color="auto"/>
            </w:tcBorders>
          </w:tcPr>
          <w:p w:rsidR="00BA12CB" w:rsidRPr="00890242" w:rsidRDefault="00BA12CB" w:rsidP="00BA12CB">
            <w:pPr>
              <w:jc w:val="center"/>
              <w:rPr>
                <w:rFonts w:cs="Arial"/>
                <w:szCs w:val="22"/>
              </w:rPr>
            </w:pPr>
            <w:r w:rsidRPr="00890242">
              <w:rPr>
                <w:rFonts w:cs="Arial"/>
                <w:szCs w:val="22"/>
              </w:rPr>
              <w:t>Condition</w:t>
            </w:r>
          </w:p>
        </w:tc>
      </w:tr>
    </w:tbl>
    <w:p w:rsidR="00126FC5" w:rsidRPr="00B2607C" w:rsidRDefault="00126FC5" w:rsidP="00BA12CB">
      <w:pPr>
        <w:pStyle w:val="ConditionHeading1"/>
        <w:numPr>
          <w:ilvl w:val="0"/>
          <w:numId w:val="0"/>
        </w:numPr>
        <w:ind w:left="567"/>
        <w:rPr>
          <w:rFonts w:cs="Arial"/>
          <w:color w:val="000000"/>
        </w:rPr>
      </w:pPr>
    </w:p>
    <w:sectPr w:rsidR="00126FC5" w:rsidRPr="00B2607C" w:rsidSect="00677B0C">
      <w:headerReference w:type="default" r:id="rId30"/>
      <w:footerReference w:type="default" r:id="rId31"/>
      <w:pgSz w:w="11907" w:h="16840" w:code="9"/>
      <w:pgMar w:top="567" w:right="1134" w:bottom="567" w:left="1134" w:header="567" w:footer="567" w:gutter="0"/>
      <w:paperSrc w:first="1257" w:other="1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6D3" w:rsidRDefault="00C556D3">
      <w:r>
        <w:separator/>
      </w:r>
    </w:p>
  </w:endnote>
  <w:endnote w:type="continuationSeparator" w:id="0">
    <w:p w:rsidR="00C556D3" w:rsidRDefault="00C5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2CB" w:rsidRDefault="00BA12CB">
    <w:pPr>
      <w:pBdr>
        <w:bottom w:val="single" w:sz="4" w:space="1" w:color="auto"/>
      </w:pBdr>
      <w:tabs>
        <w:tab w:val="right" w:pos="9072"/>
      </w:tabs>
      <w:rPr>
        <w:snapToGrid w:val="0"/>
        <w:lang w:eastAsia="en-US"/>
      </w:rPr>
    </w:pPr>
  </w:p>
  <w:p w:rsidR="00BA12CB" w:rsidRPr="000F337C" w:rsidRDefault="00BA12CB" w:rsidP="00DF0AB4">
    <w:pPr>
      <w:tabs>
        <w:tab w:val="right" w:pos="9639"/>
      </w:tabs>
      <w:rPr>
        <w:sz w:val="18"/>
        <w:szCs w:val="18"/>
      </w:rPr>
    </w:pPr>
    <w:r>
      <w:rPr>
        <w:snapToGrid w:val="0"/>
        <w:sz w:val="18"/>
        <w:szCs w:val="18"/>
        <w:lang w:eastAsia="en-US"/>
      </w:rPr>
      <w:fldChar w:fldCharType="begin"/>
    </w:r>
    <w:r>
      <w:rPr>
        <w:snapToGrid w:val="0"/>
        <w:sz w:val="18"/>
        <w:szCs w:val="18"/>
        <w:lang w:eastAsia="en-US"/>
      </w:rPr>
      <w:instrText xml:space="preserve"> FILENAME   \* MERGEFORMAT </w:instrText>
    </w:r>
    <w:r>
      <w:rPr>
        <w:snapToGrid w:val="0"/>
        <w:sz w:val="18"/>
        <w:szCs w:val="18"/>
        <w:lang w:eastAsia="en-US"/>
      </w:rPr>
      <w:fldChar w:fldCharType="separate"/>
    </w:r>
    <w:r>
      <w:rPr>
        <w:noProof/>
        <w:snapToGrid w:val="0"/>
        <w:sz w:val="18"/>
        <w:szCs w:val="18"/>
        <w:lang w:eastAsia="en-US"/>
      </w:rPr>
      <w:t>Document1</w:t>
    </w:r>
    <w:r>
      <w:rPr>
        <w:snapToGrid w:val="0"/>
        <w:sz w:val="18"/>
        <w:szCs w:val="18"/>
        <w:lang w:eastAsia="en-US"/>
      </w:rPr>
      <w:fldChar w:fldCharType="end"/>
    </w:r>
    <w:r w:rsidRPr="000F337C">
      <w:rPr>
        <w:snapToGrid w:val="0"/>
        <w:sz w:val="18"/>
        <w:szCs w:val="18"/>
        <w:lang w:eastAsia="en-US"/>
      </w:rPr>
      <w:tab/>
    </w:r>
    <w:r w:rsidRPr="000F337C">
      <w:rPr>
        <w:sz w:val="18"/>
        <w:szCs w:val="18"/>
      </w:rPr>
      <w:fldChar w:fldCharType="begin"/>
    </w:r>
    <w:r w:rsidRPr="000F337C">
      <w:rPr>
        <w:sz w:val="18"/>
        <w:szCs w:val="18"/>
      </w:rPr>
      <w:instrText xml:space="preserve"> PAGE </w:instrText>
    </w:r>
    <w:r w:rsidRPr="000F337C">
      <w:rPr>
        <w:sz w:val="18"/>
        <w:szCs w:val="18"/>
      </w:rPr>
      <w:fldChar w:fldCharType="separate"/>
    </w:r>
    <w:r w:rsidR="006931D9">
      <w:rPr>
        <w:noProof/>
        <w:sz w:val="18"/>
        <w:szCs w:val="18"/>
      </w:rPr>
      <w:t>6</w:t>
    </w:r>
    <w:r w:rsidRPr="000F337C">
      <w:rPr>
        <w:sz w:val="18"/>
        <w:szCs w:val="18"/>
      </w:rPr>
      <w:fldChar w:fldCharType="end"/>
    </w:r>
  </w:p>
  <w:p w:rsidR="00BA12CB" w:rsidRDefault="00BA12C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6D3" w:rsidRDefault="00C556D3">
      <w:r>
        <w:separator/>
      </w:r>
    </w:p>
  </w:footnote>
  <w:footnote w:type="continuationSeparator" w:id="0">
    <w:p w:rsidR="00C556D3" w:rsidRDefault="00C55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2CB" w:rsidRDefault="00BA12CB" w:rsidP="00DF0AB4">
    <w:pPr>
      <w:tabs>
        <w:tab w:val="right" w:pos="9639"/>
      </w:tabs>
      <w:rPr>
        <w:sz w:val="20"/>
        <w:lang w:val="en-AU"/>
      </w:rPr>
    </w:pPr>
    <w:r>
      <w:rPr>
        <w:sz w:val="20"/>
        <w:lang w:val="en-AU"/>
      </w:rPr>
      <w:t>19 &amp; 37 Darling Point Road DARLING POINT</w:t>
    </w:r>
    <w:r>
      <w:rPr>
        <w:sz w:val="20"/>
        <w:lang w:val="en-AU"/>
      </w:rPr>
      <w:tab/>
      <w:t>Sydney Eastern City Planning Panel</w:t>
    </w:r>
  </w:p>
  <w:p w:rsidR="00BA12CB" w:rsidRPr="00437B02" w:rsidRDefault="00BA12CB" w:rsidP="00DF0AB4">
    <w:pPr>
      <w:pBdr>
        <w:bottom w:val="single" w:sz="4" w:space="1" w:color="auto"/>
      </w:pBdr>
      <w:tabs>
        <w:tab w:val="right" w:pos="9639"/>
      </w:tabs>
      <w:rPr>
        <w:sz w:val="20"/>
        <w:lang w:val="en-AU"/>
      </w:rPr>
    </w:pPr>
    <w:r w:rsidRPr="00437B02">
      <w:rPr>
        <w:sz w:val="20"/>
        <w:lang w:val="en-AU"/>
      </w:rPr>
      <w:t xml:space="preserve">DA </w:t>
    </w:r>
    <w:r>
      <w:rPr>
        <w:sz w:val="20"/>
        <w:lang w:val="en-AU"/>
      </w:rPr>
      <w:t>200</w:t>
    </w:r>
    <w:r w:rsidRPr="00437B02">
      <w:rPr>
        <w:sz w:val="20"/>
        <w:lang w:val="en-AU"/>
      </w:rPr>
      <w:t>/</w:t>
    </w:r>
    <w:r>
      <w:rPr>
        <w:sz w:val="20"/>
        <w:lang w:val="en-AU"/>
      </w:rPr>
      <w:t>2024</w:t>
    </w:r>
    <w:r w:rsidRPr="00437B02">
      <w:rPr>
        <w:sz w:val="20"/>
        <w:lang w:val="en-AU"/>
      </w:rPr>
      <w:t>/</w:t>
    </w:r>
    <w:r>
      <w:rPr>
        <w:sz w:val="20"/>
        <w:lang w:val="en-AU"/>
      </w:rPr>
      <w:t>1</w:t>
    </w:r>
    <w:r w:rsidRPr="00437B02">
      <w:rPr>
        <w:sz w:val="20"/>
        <w:lang w:val="en-AU"/>
      </w:rPr>
      <w:tab/>
    </w:r>
    <w:r>
      <w:rPr>
        <w:sz w:val="20"/>
        <w:lang w:val="en-AU"/>
      </w:rPr>
      <w:t>5th December 2024</w:t>
    </w:r>
  </w:p>
  <w:p w:rsidR="00BA12CB" w:rsidRDefault="00BA12CB">
    <w:pPr>
      <w:tabs>
        <w:tab w:val="right" w:pos="9498"/>
      </w:tabs>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E50E3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230C9"/>
    <w:multiLevelType w:val="hybridMultilevel"/>
    <w:tmpl w:val="B408111E"/>
    <w:lvl w:ilvl="0" w:tplc="A79468D6">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D86B47"/>
    <w:multiLevelType w:val="hybridMultilevel"/>
    <w:tmpl w:val="08B68A9E"/>
    <w:lvl w:ilvl="0" w:tplc="0C090017">
      <w:start w:val="1"/>
      <w:numFmt w:val="lowerLetter"/>
      <w:lvlText w:val="%1)"/>
      <w:lvlJc w:val="left"/>
      <w:pPr>
        <w:ind w:left="316" w:hanging="284"/>
      </w:pPr>
      <w:rPr>
        <w:rFonts w:hint="default"/>
      </w:rPr>
    </w:lvl>
    <w:lvl w:ilvl="1" w:tplc="0C090019" w:tentative="1">
      <w:start w:val="1"/>
      <w:numFmt w:val="lowerLetter"/>
      <w:lvlText w:val="%2."/>
      <w:lvlJc w:val="left"/>
      <w:pPr>
        <w:ind w:left="1144" w:hanging="360"/>
      </w:p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3" w15:restartNumberingAfterBreak="0">
    <w:nsid w:val="063B2D51"/>
    <w:multiLevelType w:val="hybridMultilevel"/>
    <w:tmpl w:val="0DBA020C"/>
    <w:lvl w:ilvl="0" w:tplc="CD945646">
      <w:start w:val="1"/>
      <w:numFmt w:val="lowerLetter"/>
      <w:lvlText w:val="%1)"/>
      <w:lvlJc w:val="left"/>
      <w:pPr>
        <w:ind w:left="928" w:hanging="360"/>
      </w:pPr>
      <w:rPr>
        <w:sz w:val="20"/>
        <w:szCs w:val="20"/>
      </w:rPr>
    </w:lvl>
    <w:lvl w:ilvl="1" w:tplc="0C090019">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4" w15:restartNumberingAfterBreak="0">
    <w:nsid w:val="080D0339"/>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5" w15:restartNumberingAfterBreak="0">
    <w:nsid w:val="090119F9"/>
    <w:multiLevelType w:val="hybridMultilevel"/>
    <w:tmpl w:val="0DBA020C"/>
    <w:lvl w:ilvl="0" w:tplc="CD945646">
      <w:start w:val="1"/>
      <w:numFmt w:val="lowerLetter"/>
      <w:lvlText w:val="%1)"/>
      <w:lvlJc w:val="left"/>
      <w:pPr>
        <w:ind w:left="928" w:hanging="360"/>
      </w:pPr>
      <w:rPr>
        <w:sz w:val="20"/>
        <w:szCs w:val="20"/>
      </w:rPr>
    </w:lvl>
    <w:lvl w:ilvl="1" w:tplc="0C090019">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6" w15:restartNumberingAfterBreak="0">
    <w:nsid w:val="091355C7"/>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7" w15:restartNumberingAfterBreak="0">
    <w:nsid w:val="0C1C3305"/>
    <w:multiLevelType w:val="hybridMultilevel"/>
    <w:tmpl w:val="18AA7D6A"/>
    <w:lvl w:ilvl="0" w:tplc="A79468D6">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623A87"/>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9" w15:restartNumberingAfterBreak="0">
    <w:nsid w:val="133E5754"/>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10" w15:restartNumberingAfterBreak="0">
    <w:nsid w:val="13DA5122"/>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11" w15:restartNumberingAfterBreak="0">
    <w:nsid w:val="167A07FA"/>
    <w:multiLevelType w:val="hybridMultilevel"/>
    <w:tmpl w:val="67CEB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67F2907"/>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13" w15:restartNumberingAfterBreak="0">
    <w:nsid w:val="171B0ECF"/>
    <w:multiLevelType w:val="hybridMultilevel"/>
    <w:tmpl w:val="8DEC0180"/>
    <w:lvl w:ilvl="0" w:tplc="0C090001">
      <w:start w:val="1"/>
      <w:numFmt w:val="bullet"/>
      <w:lvlText w:val=""/>
      <w:lvlJc w:val="left"/>
      <w:pPr>
        <w:ind w:left="316" w:hanging="284"/>
      </w:pPr>
      <w:rPr>
        <w:rFonts w:ascii="Symbol" w:hAnsi="Symbol"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14" w15:restartNumberingAfterBreak="0">
    <w:nsid w:val="174F755E"/>
    <w:multiLevelType w:val="hybridMultilevel"/>
    <w:tmpl w:val="D0DC32E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17B0769E"/>
    <w:multiLevelType w:val="hybridMultilevel"/>
    <w:tmpl w:val="A986092E"/>
    <w:lvl w:ilvl="0" w:tplc="CBC28F9A">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16" w15:restartNumberingAfterBreak="0">
    <w:nsid w:val="19590E84"/>
    <w:multiLevelType w:val="hybridMultilevel"/>
    <w:tmpl w:val="9E50CB4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7" w15:restartNumberingAfterBreak="0">
    <w:nsid w:val="19A90C84"/>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18" w15:restartNumberingAfterBreak="0">
    <w:nsid w:val="19EF238A"/>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19" w15:restartNumberingAfterBreak="0">
    <w:nsid w:val="1A65482D"/>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20" w15:restartNumberingAfterBreak="0">
    <w:nsid w:val="1AA97B42"/>
    <w:multiLevelType w:val="hybridMultilevel"/>
    <w:tmpl w:val="50CAEA28"/>
    <w:lvl w:ilvl="0" w:tplc="0C090001">
      <w:start w:val="1"/>
      <w:numFmt w:val="bullet"/>
      <w:lvlText w:val=""/>
      <w:lvlJc w:val="left"/>
      <w:pPr>
        <w:tabs>
          <w:tab w:val="num" w:pos="567"/>
        </w:tabs>
        <w:ind w:left="284" w:hanging="284"/>
      </w:pPr>
      <w:rPr>
        <w:rFonts w:ascii="Symbol" w:hAnsi="Symbol" w:hint="default"/>
      </w:rPr>
    </w:lvl>
    <w:lvl w:ilvl="1" w:tplc="0C090001">
      <w:start w:val="1"/>
      <w:numFmt w:val="bullet"/>
      <w:lvlText w:val=""/>
      <w:lvlJc w:val="left"/>
      <w:pPr>
        <w:ind w:left="873" w:hanging="360"/>
      </w:pPr>
      <w:rPr>
        <w:rFonts w:ascii="Symbol" w:hAnsi="Symbol"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1" w15:restartNumberingAfterBreak="0">
    <w:nsid w:val="1AF02AC7"/>
    <w:multiLevelType w:val="hybridMultilevel"/>
    <w:tmpl w:val="5EBA6B4A"/>
    <w:lvl w:ilvl="0" w:tplc="0C09000F">
      <w:start w:val="1"/>
      <w:numFmt w:val="decimal"/>
      <w:lvlText w:val="%1."/>
      <w:lvlJc w:val="left"/>
      <w:pPr>
        <w:ind w:left="2400" w:hanging="360"/>
      </w:pPr>
    </w:lvl>
    <w:lvl w:ilvl="1" w:tplc="0C090019" w:tentative="1">
      <w:start w:val="1"/>
      <w:numFmt w:val="lowerLetter"/>
      <w:lvlText w:val="%2."/>
      <w:lvlJc w:val="left"/>
      <w:pPr>
        <w:ind w:left="3120" w:hanging="360"/>
      </w:pPr>
    </w:lvl>
    <w:lvl w:ilvl="2" w:tplc="0C09001B" w:tentative="1">
      <w:start w:val="1"/>
      <w:numFmt w:val="lowerRoman"/>
      <w:lvlText w:val="%3."/>
      <w:lvlJc w:val="right"/>
      <w:pPr>
        <w:ind w:left="3840" w:hanging="180"/>
      </w:pPr>
    </w:lvl>
    <w:lvl w:ilvl="3" w:tplc="0C09000F" w:tentative="1">
      <w:start w:val="1"/>
      <w:numFmt w:val="decimal"/>
      <w:lvlText w:val="%4."/>
      <w:lvlJc w:val="left"/>
      <w:pPr>
        <w:ind w:left="4560" w:hanging="360"/>
      </w:pPr>
    </w:lvl>
    <w:lvl w:ilvl="4" w:tplc="0C090019" w:tentative="1">
      <w:start w:val="1"/>
      <w:numFmt w:val="lowerLetter"/>
      <w:lvlText w:val="%5."/>
      <w:lvlJc w:val="left"/>
      <w:pPr>
        <w:ind w:left="5280" w:hanging="360"/>
      </w:pPr>
    </w:lvl>
    <w:lvl w:ilvl="5" w:tplc="0C09001B" w:tentative="1">
      <w:start w:val="1"/>
      <w:numFmt w:val="lowerRoman"/>
      <w:lvlText w:val="%6."/>
      <w:lvlJc w:val="right"/>
      <w:pPr>
        <w:ind w:left="6000" w:hanging="180"/>
      </w:pPr>
    </w:lvl>
    <w:lvl w:ilvl="6" w:tplc="0C09000F" w:tentative="1">
      <w:start w:val="1"/>
      <w:numFmt w:val="decimal"/>
      <w:lvlText w:val="%7."/>
      <w:lvlJc w:val="left"/>
      <w:pPr>
        <w:ind w:left="6720" w:hanging="360"/>
      </w:pPr>
    </w:lvl>
    <w:lvl w:ilvl="7" w:tplc="0C090019" w:tentative="1">
      <w:start w:val="1"/>
      <w:numFmt w:val="lowerLetter"/>
      <w:lvlText w:val="%8."/>
      <w:lvlJc w:val="left"/>
      <w:pPr>
        <w:ind w:left="7440" w:hanging="360"/>
      </w:pPr>
    </w:lvl>
    <w:lvl w:ilvl="8" w:tplc="0C09001B" w:tentative="1">
      <w:start w:val="1"/>
      <w:numFmt w:val="lowerRoman"/>
      <w:lvlText w:val="%9."/>
      <w:lvlJc w:val="right"/>
      <w:pPr>
        <w:ind w:left="8160" w:hanging="180"/>
      </w:pPr>
    </w:lvl>
  </w:abstractNum>
  <w:abstractNum w:abstractNumId="22" w15:restartNumberingAfterBreak="0">
    <w:nsid w:val="1CEC2E6A"/>
    <w:multiLevelType w:val="hybridMultilevel"/>
    <w:tmpl w:val="975E6D76"/>
    <w:lvl w:ilvl="0" w:tplc="9B98BBF8">
      <w:start w:val="1"/>
      <w:numFmt w:val="decimal"/>
      <w:lvlText w:val="%1."/>
      <w:lvlJc w:val="left"/>
      <w:pPr>
        <w:ind w:left="0" w:firstLine="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F180ADC"/>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24" w15:restartNumberingAfterBreak="0">
    <w:nsid w:val="1FBF29E7"/>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25" w15:restartNumberingAfterBreak="0">
    <w:nsid w:val="20FA3F66"/>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26" w15:restartNumberingAfterBreak="0">
    <w:nsid w:val="218C35CA"/>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27" w15:restartNumberingAfterBreak="0">
    <w:nsid w:val="22FE2123"/>
    <w:multiLevelType w:val="hybridMultilevel"/>
    <w:tmpl w:val="D762441C"/>
    <w:lvl w:ilvl="0" w:tplc="EB1C4AA6">
      <w:start w:val="1"/>
      <w:numFmt w:val="lowerLetter"/>
      <w:lvlText w:val="%1)"/>
      <w:lvlJc w:val="left"/>
      <w:pPr>
        <w:ind w:left="927" w:hanging="360"/>
      </w:pPr>
      <w:rPr>
        <w:rFonts w:hint="default"/>
      </w:rPr>
    </w:lvl>
    <w:lvl w:ilvl="1" w:tplc="6D84BF30">
      <w:start w:val="1"/>
      <w:numFmt w:val="decimal"/>
      <w:lvlText w:val="%2."/>
      <w:lvlJc w:val="left"/>
      <w:pPr>
        <w:ind w:left="1851" w:hanging="564"/>
      </w:pPr>
      <w:rPr>
        <w:rFonts w:hint="default"/>
      </w:r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8" w15:restartNumberingAfterBreak="0">
    <w:nsid w:val="23EC4D3C"/>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29" w15:restartNumberingAfterBreak="0">
    <w:nsid w:val="255D0872"/>
    <w:multiLevelType w:val="multilevel"/>
    <w:tmpl w:val="88686836"/>
    <w:numStyleLink w:val="DAListStyle"/>
  </w:abstractNum>
  <w:abstractNum w:abstractNumId="30" w15:restartNumberingAfterBreak="0">
    <w:nsid w:val="258D4F88"/>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31" w15:restartNumberingAfterBreak="0">
    <w:nsid w:val="283E7D86"/>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32" w15:restartNumberingAfterBreak="0">
    <w:nsid w:val="2C393FDB"/>
    <w:multiLevelType w:val="hybridMultilevel"/>
    <w:tmpl w:val="CD500E84"/>
    <w:lvl w:ilvl="0" w:tplc="95E4B410">
      <w:start w:val="3"/>
      <w:numFmt w:val="bullet"/>
      <w:lvlText w:val="-"/>
      <w:lvlJc w:val="left"/>
      <w:pPr>
        <w:ind w:left="568" w:hanging="284"/>
      </w:pPr>
      <w:rPr>
        <w:rFonts w:ascii="Arial" w:eastAsia="Times New Roman" w:hAnsi="Arial" w:cs="Arial"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3" w15:restartNumberingAfterBreak="0">
    <w:nsid w:val="2D1D7931"/>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34" w15:restartNumberingAfterBreak="0">
    <w:nsid w:val="2DCE0159"/>
    <w:multiLevelType w:val="hybridMultilevel"/>
    <w:tmpl w:val="996C36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DD45960"/>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36" w15:restartNumberingAfterBreak="0">
    <w:nsid w:val="2FBB457D"/>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37" w15:restartNumberingAfterBreak="0">
    <w:nsid w:val="309A4052"/>
    <w:multiLevelType w:val="hybridMultilevel"/>
    <w:tmpl w:val="CA50FAF0"/>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38" w15:restartNumberingAfterBreak="0">
    <w:nsid w:val="31874073"/>
    <w:multiLevelType w:val="hybridMultilevel"/>
    <w:tmpl w:val="E9CCE888"/>
    <w:lvl w:ilvl="0" w:tplc="52E6D362">
      <w:start w:val="1"/>
      <w:numFmt w:val="decimal"/>
      <w:lvlText w:val="%1."/>
      <w:lvlJc w:val="left"/>
      <w:pPr>
        <w:ind w:left="0" w:firstLine="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2CC6FD4"/>
    <w:multiLevelType w:val="hybridMultilevel"/>
    <w:tmpl w:val="CB868A02"/>
    <w:lvl w:ilvl="0" w:tplc="3CA86FDA">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36436244"/>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41" w15:restartNumberingAfterBreak="0">
    <w:nsid w:val="378B1047"/>
    <w:multiLevelType w:val="hybridMultilevel"/>
    <w:tmpl w:val="563A5B0A"/>
    <w:lvl w:ilvl="0" w:tplc="0C090017">
      <w:start w:val="1"/>
      <w:numFmt w:val="lowerLetter"/>
      <w:lvlText w:val="%1)"/>
      <w:lvlJc w:val="left"/>
      <w:pPr>
        <w:ind w:left="927" w:hanging="360"/>
      </w:p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2" w15:restartNumberingAfterBreak="0">
    <w:nsid w:val="38CE6310"/>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43" w15:restartNumberingAfterBreak="0">
    <w:nsid w:val="39233589"/>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44" w15:restartNumberingAfterBreak="0">
    <w:nsid w:val="399A7C38"/>
    <w:multiLevelType w:val="hybridMultilevel"/>
    <w:tmpl w:val="4112BC82"/>
    <w:lvl w:ilvl="0" w:tplc="A3987E3E">
      <w:start w:val="1"/>
      <w:numFmt w:val="decimal"/>
      <w:lvlText w:val="%1."/>
      <w:lvlJc w:val="left"/>
      <w:pPr>
        <w:ind w:left="0" w:firstLine="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BC0790C"/>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46" w15:restartNumberingAfterBreak="0">
    <w:nsid w:val="3EBA2301"/>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47" w15:restartNumberingAfterBreak="0">
    <w:nsid w:val="408B6489"/>
    <w:multiLevelType w:val="multilevel"/>
    <w:tmpl w:val="06D8CA30"/>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none"/>
      <w:lvlText w:val=""/>
      <w:lvlJc w:val="left"/>
      <w:pPr>
        <w:tabs>
          <w:tab w:val="num" w:pos="502"/>
        </w:tabs>
        <w:ind w:left="142" w:firstLine="0"/>
      </w:pPr>
      <w:rPr>
        <w:rFonts w:hint="default"/>
        <w:sz w:val="16"/>
      </w:rPr>
    </w:lvl>
    <w:lvl w:ilvl="3">
      <w:start w:val="1"/>
      <w:numFmt w:val="none"/>
      <w:lvlText w:val=""/>
      <w:lvlJc w:val="left"/>
      <w:pPr>
        <w:tabs>
          <w:tab w:val="num" w:pos="502"/>
        </w:tabs>
        <w:ind w:left="142" w:firstLine="0"/>
      </w:pPr>
      <w:rPr>
        <w:rFonts w:hint="default"/>
      </w:rPr>
    </w:lvl>
    <w:lvl w:ilvl="4">
      <w:start w:val="1"/>
      <w:numFmt w:val="none"/>
      <w:lvlRestart w:val="0"/>
      <w:lvlText w:val=""/>
      <w:lvlJc w:val="left"/>
      <w:pPr>
        <w:tabs>
          <w:tab w:val="num" w:pos="502"/>
        </w:tabs>
        <w:ind w:left="142" w:firstLine="0"/>
      </w:pPr>
      <w:rPr>
        <w:rFonts w:hint="default"/>
      </w:rPr>
    </w:lvl>
    <w:lvl w:ilvl="5">
      <w:start w:val="1"/>
      <w:numFmt w:val="none"/>
      <w:lvlText w:val=""/>
      <w:lvlJc w:val="left"/>
      <w:pPr>
        <w:tabs>
          <w:tab w:val="num" w:pos="1294"/>
        </w:tabs>
        <w:ind w:left="1294" w:hanging="1152"/>
      </w:pPr>
      <w:rPr>
        <w:rFonts w:hint="default"/>
      </w:rPr>
    </w:lvl>
    <w:lvl w:ilvl="6">
      <w:start w:val="1"/>
      <w:numFmt w:val="none"/>
      <w:lvlText w:val=""/>
      <w:lvlJc w:val="left"/>
      <w:pPr>
        <w:tabs>
          <w:tab w:val="num" w:pos="1438"/>
        </w:tabs>
        <w:ind w:left="1438" w:hanging="1296"/>
      </w:pPr>
      <w:rPr>
        <w:rFonts w:hint="default"/>
      </w:rPr>
    </w:lvl>
    <w:lvl w:ilvl="7">
      <w:start w:val="1"/>
      <w:numFmt w:val="none"/>
      <w:lvlText w:val=""/>
      <w:lvlJc w:val="left"/>
      <w:pPr>
        <w:tabs>
          <w:tab w:val="num" w:pos="1582"/>
        </w:tabs>
        <w:ind w:left="1582" w:hanging="1440"/>
      </w:pPr>
      <w:rPr>
        <w:rFonts w:hint="default"/>
      </w:rPr>
    </w:lvl>
    <w:lvl w:ilvl="8">
      <w:start w:val="1"/>
      <w:numFmt w:val="none"/>
      <w:lvlText w:val=""/>
      <w:lvlJc w:val="left"/>
      <w:pPr>
        <w:tabs>
          <w:tab w:val="num" w:pos="1726"/>
        </w:tabs>
        <w:ind w:left="1726" w:hanging="1584"/>
      </w:pPr>
      <w:rPr>
        <w:rFonts w:hint="default"/>
      </w:rPr>
    </w:lvl>
  </w:abstractNum>
  <w:abstractNum w:abstractNumId="48" w15:restartNumberingAfterBreak="0">
    <w:nsid w:val="40B817D6"/>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49" w15:restartNumberingAfterBreak="0">
    <w:nsid w:val="41576D46"/>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50" w15:restartNumberingAfterBreak="0">
    <w:nsid w:val="420458B8"/>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51" w15:restartNumberingAfterBreak="0">
    <w:nsid w:val="44B1702B"/>
    <w:multiLevelType w:val="singleLevel"/>
    <w:tmpl w:val="60E6BAA4"/>
    <w:lvl w:ilvl="0">
      <w:start w:val="1"/>
      <w:numFmt w:val="decimal"/>
      <w:pStyle w:val="BodyText2"/>
      <w:lvlText w:val="%1."/>
      <w:lvlJc w:val="left"/>
      <w:pPr>
        <w:tabs>
          <w:tab w:val="num" w:pos="567"/>
        </w:tabs>
        <w:ind w:left="567" w:hanging="567"/>
      </w:pPr>
    </w:lvl>
  </w:abstractNum>
  <w:abstractNum w:abstractNumId="52" w15:restartNumberingAfterBreak="0">
    <w:nsid w:val="47041EEE"/>
    <w:multiLevelType w:val="hybridMultilevel"/>
    <w:tmpl w:val="B0C06ACE"/>
    <w:lvl w:ilvl="0" w:tplc="A79468D6">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990516F"/>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54" w15:restartNumberingAfterBreak="0">
    <w:nsid w:val="49F16C0A"/>
    <w:multiLevelType w:val="hybridMultilevel"/>
    <w:tmpl w:val="469E6D0E"/>
    <w:lvl w:ilvl="0" w:tplc="16F292E6">
      <w:start w:val="1"/>
      <w:numFmt w:val="bullet"/>
      <w:lvlText w:val="•"/>
      <w:lvlJc w:val="left"/>
      <w:pPr>
        <w:ind w:left="1004" w:hanging="360"/>
      </w:pPr>
      <w:rPr>
        <w:rFonts w:ascii="Courier New" w:hAnsi="Courier New" w:hint="default"/>
        <w:color w:val="auto"/>
        <w:sz w:val="20"/>
        <w:szCs w:val="20"/>
        <w:u w:val="none"/>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5" w15:restartNumberingAfterBreak="0">
    <w:nsid w:val="4ACF2B9C"/>
    <w:multiLevelType w:val="hybridMultilevel"/>
    <w:tmpl w:val="8AB00FBA"/>
    <w:lvl w:ilvl="0" w:tplc="52E6D362">
      <w:start w:val="1"/>
      <w:numFmt w:val="decimal"/>
      <w:lvlText w:val="%1."/>
      <w:lvlJc w:val="left"/>
      <w:pPr>
        <w:ind w:left="0" w:firstLine="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6" w15:restartNumberingAfterBreak="0">
    <w:nsid w:val="4CF344B5"/>
    <w:multiLevelType w:val="hybridMultilevel"/>
    <w:tmpl w:val="48E8811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7" w15:restartNumberingAfterBreak="0">
    <w:nsid w:val="4E6825E2"/>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58" w15:restartNumberingAfterBreak="0">
    <w:nsid w:val="4FAE0BA8"/>
    <w:multiLevelType w:val="hybridMultilevel"/>
    <w:tmpl w:val="C02CC870"/>
    <w:lvl w:ilvl="0" w:tplc="0C09001B">
      <w:start w:val="1"/>
      <w:numFmt w:val="lowerRoman"/>
      <w:lvlText w:val="%1."/>
      <w:lvlJc w:val="right"/>
      <w:pPr>
        <w:ind w:left="676" w:hanging="360"/>
      </w:pPr>
      <w:rPr>
        <w:rFonts w:hint="default"/>
      </w:rPr>
    </w:lvl>
    <w:lvl w:ilvl="1" w:tplc="0C090003" w:tentative="1">
      <w:start w:val="1"/>
      <w:numFmt w:val="bullet"/>
      <w:lvlText w:val="o"/>
      <w:lvlJc w:val="left"/>
      <w:pPr>
        <w:ind w:left="1396" w:hanging="360"/>
      </w:pPr>
      <w:rPr>
        <w:rFonts w:ascii="Courier New" w:hAnsi="Courier New" w:cs="Courier New" w:hint="default"/>
      </w:rPr>
    </w:lvl>
    <w:lvl w:ilvl="2" w:tplc="0C090005" w:tentative="1">
      <w:start w:val="1"/>
      <w:numFmt w:val="bullet"/>
      <w:lvlText w:val=""/>
      <w:lvlJc w:val="left"/>
      <w:pPr>
        <w:ind w:left="2116" w:hanging="360"/>
      </w:pPr>
      <w:rPr>
        <w:rFonts w:ascii="Wingdings" w:hAnsi="Wingdings" w:hint="default"/>
      </w:rPr>
    </w:lvl>
    <w:lvl w:ilvl="3" w:tplc="0C090001" w:tentative="1">
      <w:start w:val="1"/>
      <w:numFmt w:val="bullet"/>
      <w:lvlText w:val=""/>
      <w:lvlJc w:val="left"/>
      <w:pPr>
        <w:ind w:left="2836" w:hanging="360"/>
      </w:pPr>
      <w:rPr>
        <w:rFonts w:ascii="Symbol" w:hAnsi="Symbol" w:hint="default"/>
      </w:rPr>
    </w:lvl>
    <w:lvl w:ilvl="4" w:tplc="0C090003" w:tentative="1">
      <w:start w:val="1"/>
      <w:numFmt w:val="bullet"/>
      <w:lvlText w:val="o"/>
      <w:lvlJc w:val="left"/>
      <w:pPr>
        <w:ind w:left="3556" w:hanging="360"/>
      </w:pPr>
      <w:rPr>
        <w:rFonts w:ascii="Courier New" w:hAnsi="Courier New" w:cs="Courier New" w:hint="default"/>
      </w:rPr>
    </w:lvl>
    <w:lvl w:ilvl="5" w:tplc="0C090005" w:tentative="1">
      <w:start w:val="1"/>
      <w:numFmt w:val="bullet"/>
      <w:lvlText w:val=""/>
      <w:lvlJc w:val="left"/>
      <w:pPr>
        <w:ind w:left="4276" w:hanging="360"/>
      </w:pPr>
      <w:rPr>
        <w:rFonts w:ascii="Wingdings" w:hAnsi="Wingdings" w:hint="default"/>
      </w:rPr>
    </w:lvl>
    <w:lvl w:ilvl="6" w:tplc="0C090001" w:tentative="1">
      <w:start w:val="1"/>
      <w:numFmt w:val="bullet"/>
      <w:lvlText w:val=""/>
      <w:lvlJc w:val="left"/>
      <w:pPr>
        <w:ind w:left="4996" w:hanging="360"/>
      </w:pPr>
      <w:rPr>
        <w:rFonts w:ascii="Symbol" w:hAnsi="Symbol" w:hint="default"/>
      </w:rPr>
    </w:lvl>
    <w:lvl w:ilvl="7" w:tplc="0C090003" w:tentative="1">
      <w:start w:val="1"/>
      <w:numFmt w:val="bullet"/>
      <w:lvlText w:val="o"/>
      <w:lvlJc w:val="left"/>
      <w:pPr>
        <w:ind w:left="5716" w:hanging="360"/>
      </w:pPr>
      <w:rPr>
        <w:rFonts w:ascii="Courier New" w:hAnsi="Courier New" w:cs="Courier New" w:hint="default"/>
      </w:rPr>
    </w:lvl>
    <w:lvl w:ilvl="8" w:tplc="0C090005" w:tentative="1">
      <w:start w:val="1"/>
      <w:numFmt w:val="bullet"/>
      <w:lvlText w:val=""/>
      <w:lvlJc w:val="left"/>
      <w:pPr>
        <w:ind w:left="6436" w:hanging="360"/>
      </w:pPr>
      <w:rPr>
        <w:rFonts w:ascii="Wingdings" w:hAnsi="Wingdings" w:hint="default"/>
      </w:rPr>
    </w:lvl>
  </w:abstractNum>
  <w:abstractNum w:abstractNumId="59" w15:restartNumberingAfterBreak="0">
    <w:nsid w:val="50BF6802"/>
    <w:multiLevelType w:val="hybridMultilevel"/>
    <w:tmpl w:val="83AE3C94"/>
    <w:lvl w:ilvl="0" w:tplc="78340102">
      <w:start w:val="1"/>
      <w:numFmt w:val="bullet"/>
      <w:lvlText w:val="•"/>
      <w:lvlJc w:val="left"/>
      <w:pPr>
        <w:ind w:left="284" w:hanging="284"/>
      </w:pPr>
      <w:rPr>
        <w:rFonts w:ascii="Courier New" w:hAnsi="Courier New" w:hint="default"/>
        <w:sz w:val="20"/>
        <w:szCs w:val="20"/>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60" w15:restartNumberingAfterBreak="0">
    <w:nsid w:val="51D8008E"/>
    <w:multiLevelType w:val="hybridMultilevel"/>
    <w:tmpl w:val="F542AD28"/>
    <w:lvl w:ilvl="0" w:tplc="0C090017">
      <w:start w:val="1"/>
      <w:numFmt w:val="lowerLetter"/>
      <w:lvlText w:val="%1)"/>
      <w:lvlJc w:val="left"/>
      <w:pPr>
        <w:ind w:left="568" w:hanging="284"/>
      </w:pPr>
      <w:rPr>
        <w:rFonts w:hint="default"/>
      </w:rPr>
    </w:lvl>
    <w:lvl w:ilvl="1" w:tplc="7D06B12C">
      <w:start w:val="1"/>
      <w:numFmt w:val="decimal"/>
      <w:lvlText w:val="%2."/>
      <w:lvlJc w:val="left"/>
      <w:pPr>
        <w:ind w:left="1606" w:hanging="570"/>
      </w:pPr>
      <w:rPr>
        <w:rFonts w:hint="default"/>
      </w:rPr>
    </w:lvl>
    <w:lvl w:ilvl="2" w:tplc="0C09001B" w:tentative="1">
      <w:start w:val="1"/>
      <w:numFmt w:val="lowerRoman"/>
      <w:lvlText w:val="%3."/>
      <w:lvlJc w:val="right"/>
      <w:pPr>
        <w:ind w:left="2116" w:hanging="180"/>
      </w:pPr>
    </w:lvl>
    <w:lvl w:ilvl="3" w:tplc="0C09000F" w:tentative="1">
      <w:start w:val="1"/>
      <w:numFmt w:val="decimal"/>
      <w:lvlText w:val="%4."/>
      <w:lvlJc w:val="left"/>
      <w:pPr>
        <w:ind w:left="2836" w:hanging="360"/>
      </w:pPr>
    </w:lvl>
    <w:lvl w:ilvl="4" w:tplc="0C090019" w:tentative="1">
      <w:start w:val="1"/>
      <w:numFmt w:val="lowerLetter"/>
      <w:lvlText w:val="%5."/>
      <w:lvlJc w:val="left"/>
      <w:pPr>
        <w:ind w:left="3556" w:hanging="360"/>
      </w:pPr>
    </w:lvl>
    <w:lvl w:ilvl="5" w:tplc="0C09001B" w:tentative="1">
      <w:start w:val="1"/>
      <w:numFmt w:val="lowerRoman"/>
      <w:lvlText w:val="%6."/>
      <w:lvlJc w:val="right"/>
      <w:pPr>
        <w:ind w:left="4276" w:hanging="180"/>
      </w:pPr>
    </w:lvl>
    <w:lvl w:ilvl="6" w:tplc="0C09000F" w:tentative="1">
      <w:start w:val="1"/>
      <w:numFmt w:val="decimal"/>
      <w:lvlText w:val="%7."/>
      <w:lvlJc w:val="left"/>
      <w:pPr>
        <w:ind w:left="4996" w:hanging="360"/>
      </w:pPr>
    </w:lvl>
    <w:lvl w:ilvl="7" w:tplc="0C090019" w:tentative="1">
      <w:start w:val="1"/>
      <w:numFmt w:val="lowerLetter"/>
      <w:lvlText w:val="%8."/>
      <w:lvlJc w:val="left"/>
      <w:pPr>
        <w:ind w:left="5716" w:hanging="360"/>
      </w:pPr>
    </w:lvl>
    <w:lvl w:ilvl="8" w:tplc="0C09001B" w:tentative="1">
      <w:start w:val="1"/>
      <w:numFmt w:val="lowerRoman"/>
      <w:lvlText w:val="%9."/>
      <w:lvlJc w:val="right"/>
      <w:pPr>
        <w:ind w:left="6436" w:hanging="180"/>
      </w:pPr>
    </w:lvl>
  </w:abstractNum>
  <w:abstractNum w:abstractNumId="61" w15:restartNumberingAfterBreak="0">
    <w:nsid w:val="52A665BE"/>
    <w:multiLevelType w:val="hybridMultilevel"/>
    <w:tmpl w:val="E3002862"/>
    <w:lvl w:ilvl="0" w:tplc="F25EBBB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538F4FCD"/>
    <w:multiLevelType w:val="hybridMultilevel"/>
    <w:tmpl w:val="256CFBDC"/>
    <w:lvl w:ilvl="0" w:tplc="05E6AA42">
      <w:start w:val="1"/>
      <w:numFmt w:val="decimal"/>
      <w:lvlText w:val="%1."/>
      <w:lvlJc w:val="left"/>
      <w:pPr>
        <w:ind w:left="0" w:firstLine="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3" w15:restartNumberingAfterBreak="0">
    <w:nsid w:val="539F404D"/>
    <w:multiLevelType w:val="multilevel"/>
    <w:tmpl w:val="364456FE"/>
    <w:lvl w:ilvl="0">
      <w:start w:val="1"/>
      <w:numFmt w:val="upperLetter"/>
      <w:lvlText w:val="%1."/>
      <w:lvlJc w:val="left"/>
      <w:pPr>
        <w:tabs>
          <w:tab w:val="num" w:pos="567"/>
        </w:tabs>
        <w:ind w:left="0" w:firstLine="567"/>
      </w:pPr>
      <w:rPr>
        <w:rFonts w:hint="default"/>
        <w:b/>
        <w:i w:val="0"/>
      </w:rPr>
    </w:lvl>
    <w:lvl w:ilvl="1">
      <w:start w:val="1"/>
      <w:numFmt w:val="decimal"/>
      <w:lvlText w:val="%1.%2"/>
      <w:lvlJc w:val="left"/>
      <w:pPr>
        <w:ind w:left="0" w:firstLine="567"/>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C1654C"/>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65" w15:restartNumberingAfterBreak="0">
    <w:nsid w:val="54D817B4"/>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66" w15:restartNumberingAfterBreak="0">
    <w:nsid w:val="55514706"/>
    <w:multiLevelType w:val="hybridMultilevel"/>
    <w:tmpl w:val="F542AD28"/>
    <w:lvl w:ilvl="0" w:tplc="0C090017">
      <w:start w:val="1"/>
      <w:numFmt w:val="lowerLetter"/>
      <w:lvlText w:val="%1)"/>
      <w:lvlJc w:val="left"/>
      <w:pPr>
        <w:ind w:left="568" w:hanging="284"/>
      </w:pPr>
      <w:rPr>
        <w:rFonts w:hint="default"/>
      </w:rPr>
    </w:lvl>
    <w:lvl w:ilvl="1" w:tplc="7D06B12C">
      <w:start w:val="1"/>
      <w:numFmt w:val="decimal"/>
      <w:lvlText w:val="%2."/>
      <w:lvlJc w:val="left"/>
      <w:pPr>
        <w:ind w:left="1606" w:hanging="570"/>
      </w:pPr>
      <w:rPr>
        <w:rFonts w:hint="default"/>
      </w:rPr>
    </w:lvl>
    <w:lvl w:ilvl="2" w:tplc="0C09001B" w:tentative="1">
      <w:start w:val="1"/>
      <w:numFmt w:val="lowerRoman"/>
      <w:lvlText w:val="%3."/>
      <w:lvlJc w:val="right"/>
      <w:pPr>
        <w:ind w:left="2116" w:hanging="180"/>
      </w:pPr>
    </w:lvl>
    <w:lvl w:ilvl="3" w:tplc="0C09000F" w:tentative="1">
      <w:start w:val="1"/>
      <w:numFmt w:val="decimal"/>
      <w:lvlText w:val="%4."/>
      <w:lvlJc w:val="left"/>
      <w:pPr>
        <w:ind w:left="2836" w:hanging="360"/>
      </w:pPr>
    </w:lvl>
    <w:lvl w:ilvl="4" w:tplc="0C090019" w:tentative="1">
      <w:start w:val="1"/>
      <w:numFmt w:val="lowerLetter"/>
      <w:lvlText w:val="%5."/>
      <w:lvlJc w:val="left"/>
      <w:pPr>
        <w:ind w:left="3556" w:hanging="360"/>
      </w:pPr>
    </w:lvl>
    <w:lvl w:ilvl="5" w:tplc="0C09001B" w:tentative="1">
      <w:start w:val="1"/>
      <w:numFmt w:val="lowerRoman"/>
      <w:lvlText w:val="%6."/>
      <w:lvlJc w:val="right"/>
      <w:pPr>
        <w:ind w:left="4276" w:hanging="180"/>
      </w:pPr>
    </w:lvl>
    <w:lvl w:ilvl="6" w:tplc="0C09000F" w:tentative="1">
      <w:start w:val="1"/>
      <w:numFmt w:val="decimal"/>
      <w:lvlText w:val="%7."/>
      <w:lvlJc w:val="left"/>
      <w:pPr>
        <w:ind w:left="4996" w:hanging="360"/>
      </w:pPr>
    </w:lvl>
    <w:lvl w:ilvl="7" w:tplc="0C090019" w:tentative="1">
      <w:start w:val="1"/>
      <w:numFmt w:val="lowerLetter"/>
      <w:lvlText w:val="%8."/>
      <w:lvlJc w:val="left"/>
      <w:pPr>
        <w:ind w:left="5716" w:hanging="360"/>
      </w:pPr>
    </w:lvl>
    <w:lvl w:ilvl="8" w:tplc="0C09001B" w:tentative="1">
      <w:start w:val="1"/>
      <w:numFmt w:val="lowerRoman"/>
      <w:lvlText w:val="%9."/>
      <w:lvlJc w:val="right"/>
      <w:pPr>
        <w:ind w:left="6436" w:hanging="180"/>
      </w:pPr>
    </w:lvl>
  </w:abstractNum>
  <w:abstractNum w:abstractNumId="67" w15:restartNumberingAfterBreak="0">
    <w:nsid w:val="55AA17A7"/>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68" w15:restartNumberingAfterBreak="0">
    <w:nsid w:val="55ED21EB"/>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69" w15:restartNumberingAfterBreak="0">
    <w:nsid w:val="594F790B"/>
    <w:multiLevelType w:val="hybridMultilevel"/>
    <w:tmpl w:val="A220390C"/>
    <w:lvl w:ilvl="0" w:tplc="0C090001">
      <w:start w:val="1"/>
      <w:numFmt w:val="bullet"/>
      <w:lvlText w:val=""/>
      <w:lvlJc w:val="left"/>
      <w:pPr>
        <w:ind w:left="316" w:hanging="284"/>
      </w:pPr>
      <w:rPr>
        <w:rFonts w:ascii="Symbol" w:hAnsi="Symbol"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70" w15:restartNumberingAfterBreak="0">
    <w:nsid w:val="5BBA3EBE"/>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71" w15:restartNumberingAfterBreak="0">
    <w:nsid w:val="5CD23347"/>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72" w15:restartNumberingAfterBreak="0">
    <w:nsid w:val="5E2D391F"/>
    <w:multiLevelType w:val="hybridMultilevel"/>
    <w:tmpl w:val="67B6234A"/>
    <w:lvl w:ilvl="0" w:tplc="D73EF48A">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ED848E1"/>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74" w15:restartNumberingAfterBreak="0">
    <w:nsid w:val="60A26E49"/>
    <w:multiLevelType w:val="hybridMultilevel"/>
    <w:tmpl w:val="4E0475B2"/>
    <w:lvl w:ilvl="0" w:tplc="0C09001B">
      <w:start w:val="1"/>
      <w:numFmt w:val="lowerRoman"/>
      <w:lvlText w:val="%1."/>
      <w:lvlJc w:val="right"/>
      <w:pPr>
        <w:ind w:left="1854" w:hanging="360"/>
      </w:pPr>
    </w:lvl>
    <w:lvl w:ilvl="1" w:tplc="0C090019">
      <w:start w:val="1"/>
      <w:numFmt w:val="lowerLetter"/>
      <w:lvlText w:val="%2."/>
      <w:lvlJc w:val="left"/>
      <w:pPr>
        <w:ind w:left="2574" w:hanging="360"/>
      </w:pPr>
    </w:lvl>
    <w:lvl w:ilvl="2" w:tplc="0C09001B">
      <w:start w:val="1"/>
      <w:numFmt w:val="lowerRoman"/>
      <w:lvlText w:val="%3."/>
      <w:lvlJc w:val="right"/>
      <w:pPr>
        <w:ind w:left="3294" w:hanging="180"/>
      </w:pPr>
    </w:lvl>
    <w:lvl w:ilvl="3" w:tplc="0C09000F">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5" w15:restartNumberingAfterBreak="0">
    <w:nsid w:val="614D0FB7"/>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76" w15:restartNumberingAfterBreak="0">
    <w:nsid w:val="62E83C21"/>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77" w15:restartNumberingAfterBreak="0">
    <w:nsid w:val="653C7F85"/>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78" w15:restartNumberingAfterBreak="0">
    <w:nsid w:val="66977094"/>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79" w15:restartNumberingAfterBreak="0">
    <w:nsid w:val="681D69DE"/>
    <w:multiLevelType w:val="multilevel"/>
    <w:tmpl w:val="88686836"/>
    <w:styleLink w:val="DAListStyle"/>
    <w:lvl w:ilvl="0">
      <w:start w:val="1"/>
      <w:numFmt w:val="decimal"/>
      <w:pStyle w:val="DAListNumber1"/>
      <w:lvlText w:val="%1."/>
      <w:lvlJc w:val="left"/>
      <w:pPr>
        <w:tabs>
          <w:tab w:val="num" w:pos="567"/>
        </w:tabs>
        <w:ind w:left="567" w:hanging="567"/>
      </w:pPr>
      <w:rPr>
        <w:rFonts w:ascii="Times New Roman" w:hAnsi="Times New Roman" w:hint="default"/>
        <w:b/>
        <w:i w:val="0"/>
        <w:caps/>
        <w:sz w:val="24"/>
      </w:rPr>
    </w:lvl>
    <w:lvl w:ilvl="1">
      <w:start w:val="1"/>
      <w:numFmt w:val="decimal"/>
      <w:pStyle w:val="DAListNumber2"/>
      <w:lvlText w:val="%1.%2."/>
      <w:lvlJc w:val="left"/>
      <w:pPr>
        <w:tabs>
          <w:tab w:val="num" w:pos="567"/>
        </w:tabs>
        <w:ind w:left="567" w:hanging="567"/>
      </w:pPr>
      <w:rPr>
        <w:rFonts w:ascii="Times New Roman" w:hAnsi="Times New Roman" w:hint="default"/>
        <w:b/>
        <w:i w:val="0"/>
        <w:sz w:val="24"/>
      </w:rPr>
    </w:lvl>
    <w:lvl w:ilvl="2">
      <w:start w:val="1"/>
      <w:numFmt w:val="decimal"/>
      <w:pStyle w:val="DAListNumber3"/>
      <w:lvlText w:val="%1.%2.%3."/>
      <w:lvlJc w:val="left"/>
      <w:pPr>
        <w:tabs>
          <w:tab w:val="num" w:pos="709"/>
        </w:tabs>
        <w:ind w:left="709" w:hanging="709"/>
      </w:pPr>
      <w:rPr>
        <w:rFonts w:ascii="Times New Roman" w:hAnsi="Times New Roman" w:hint="default"/>
        <w:b/>
        <w:i w:val="0"/>
        <w:caps w:val="0"/>
        <w:sz w:val="24"/>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80" w15:restartNumberingAfterBreak="0">
    <w:nsid w:val="6868219B"/>
    <w:multiLevelType w:val="hybridMultilevel"/>
    <w:tmpl w:val="BD248BC4"/>
    <w:lvl w:ilvl="0" w:tplc="13F4EDE8">
      <w:start w:val="1"/>
      <w:numFmt w:val="upperLetter"/>
      <w:pStyle w:val="TOC7"/>
      <w:lvlText w:val="%1)"/>
      <w:lvlJc w:val="left"/>
      <w:pPr>
        <w:tabs>
          <w:tab w:val="num" w:pos="567"/>
        </w:tabs>
        <w:ind w:left="567" w:hanging="56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8845E67"/>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82" w15:restartNumberingAfterBreak="0">
    <w:nsid w:val="698A2B81"/>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83" w15:restartNumberingAfterBreak="0">
    <w:nsid w:val="6D8F6446"/>
    <w:multiLevelType w:val="multilevel"/>
    <w:tmpl w:val="84926310"/>
    <w:lvl w:ilvl="0">
      <w:start w:val="1"/>
      <w:numFmt w:val="upperLetter"/>
      <w:pStyle w:val="ConditionHeading1"/>
      <w:lvlText w:val="%1."/>
      <w:lvlJc w:val="left"/>
      <w:pPr>
        <w:tabs>
          <w:tab w:val="num" w:pos="567"/>
        </w:tabs>
        <w:ind w:left="567" w:hanging="567"/>
      </w:pPr>
      <w:rPr>
        <w:rFonts w:hint="default"/>
      </w:rPr>
    </w:lvl>
    <w:lvl w:ilvl="1">
      <w:start w:val="1"/>
      <w:numFmt w:val="decimal"/>
      <w:pStyle w:val="ConditionHeading2"/>
      <w:lvlText w:val="%1.%2"/>
      <w:lvlJc w:val="left"/>
      <w:pPr>
        <w:tabs>
          <w:tab w:val="num" w:pos="567"/>
        </w:tabs>
        <w:ind w:left="567"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0"/>
        </w:tabs>
        <w:ind w:left="2126" w:hanging="567"/>
      </w:pPr>
      <w:rPr>
        <w:rFonts w:hint="default"/>
      </w:rPr>
    </w:lvl>
    <w:lvl w:ilvl="4">
      <w:start w:val="1"/>
      <w:numFmt w:val="upperLetter"/>
      <w:lvlText w:val="(%5)"/>
      <w:lvlJc w:val="left"/>
      <w:pPr>
        <w:tabs>
          <w:tab w:val="num" w:pos="0"/>
        </w:tabs>
        <w:ind w:left="2835" w:hanging="567"/>
      </w:pPr>
      <w:rPr>
        <w:rFonts w:hint="default"/>
      </w:rPr>
    </w:lvl>
    <w:lvl w:ilvl="5">
      <w:start w:val="1"/>
      <w:numFmt w:val="upperRoman"/>
      <w:lvlText w:val="(%6)"/>
      <w:lvlJc w:val="left"/>
      <w:pPr>
        <w:tabs>
          <w:tab w:val="num" w:pos="0"/>
        </w:tabs>
        <w:ind w:left="3544" w:hanging="567"/>
      </w:pPr>
      <w:rPr>
        <w:rFonts w:hint="default"/>
      </w:rPr>
    </w:lvl>
    <w:lvl w:ilvl="6">
      <w:start w:val="1"/>
      <w:numFmt w:val="decimal"/>
      <w:lvlText w:val="(%7)"/>
      <w:lvlJc w:val="left"/>
      <w:pPr>
        <w:tabs>
          <w:tab w:val="num" w:pos="0"/>
        </w:tabs>
        <w:ind w:left="4253" w:hanging="567"/>
      </w:pPr>
      <w:rPr>
        <w:rFonts w:hint="default"/>
      </w:rPr>
    </w:lvl>
    <w:lvl w:ilvl="7">
      <w:start w:val="1"/>
      <w:numFmt w:val="upperRoman"/>
      <w:lvlText w:val="(%8)"/>
      <w:lvlJc w:val="left"/>
      <w:pPr>
        <w:tabs>
          <w:tab w:val="num" w:pos="0"/>
        </w:tabs>
        <w:ind w:left="4961" w:hanging="567"/>
      </w:pPr>
      <w:rPr>
        <w:rFonts w:hint="default"/>
      </w:rPr>
    </w:lvl>
    <w:lvl w:ilvl="8">
      <w:start w:val="1"/>
      <w:numFmt w:val="none"/>
      <w:suff w:val="nothing"/>
      <w:lvlText w:val=""/>
      <w:lvlJc w:val="left"/>
      <w:pPr>
        <w:ind w:left="0" w:firstLine="0"/>
      </w:pPr>
      <w:rPr>
        <w:rFonts w:hint="default"/>
      </w:rPr>
    </w:lvl>
  </w:abstractNum>
  <w:abstractNum w:abstractNumId="84" w15:restartNumberingAfterBreak="0">
    <w:nsid w:val="6E5E5364"/>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85" w15:restartNumberingAfterBreak="0">
    <w:nsid w:val="703A36E4"/>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86" w15:restartNumberingAfterBreak="0">
    <w:nsid w:val="722B3F2D"/>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87" w15:restartNumberingAfterBreak="0">
    <w:nsid w:val="73B955CB"/>
    <w:multiLevelType w:val="hybridMultilevel"/>
    <w:tmpl w:val="2AF8D392"/>
    <w:lvl w:ilvl="0" w:tplc="0C090015">
      <w:start w:val="1"/>
      <w:numFmt w:val="upperLetter"/>
      <w:lvlText w:val="%1."/>
      <w:lvlJc w:val="left"/>
      <w:pPr>
        <w:ind w:left="1647" w:hanging="360"/>
      </w:pPr>
    </w:lvl>
    <w:lvl w:ilvl="1" w:tplc="CBC28F9A">
      <w:start w:val="1"/>
      <w:numFmt w:val="lowerLetter"/>
      <w:lvlText w:val="%2)"/>
      <w:lvlJc w:val="left"/>
      <w:pPr>
        <w:ind w:left="2577" w:hanging="570"/>
      </w:pPr>
      <w:rPr>
        <w:rFonts w:hint="default"/>
      </w:r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88" w15:restartNumberingAfterBreak="0">
    <w:nsid w:val="74CB65AD"/>
    <w:multiLevelType w:val="hybridMultilevel"/>
    <w:tmpl w:val="0204D118"/>
    <w:lvl w:ilvl="0" w:tplc="D73EF48A">
      <w:start w:val="1"/>
      <w:numFmt w:val="decimal"/>
      <w:lvlText w:val="%1."/>
      <w:lvlJc w:val="left"/>
      <w:pPr>
        <w:ind w:left="360" w:hanging="360"/>
      </w:pPr>
      <w:rPr>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9" w15:restartNumberingAfterBreak="0">
    <w:nsid w:val="77C92B23"/>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90" w15:restartNumberingAfterBreak="0">
    <w:nsid w:val="78A53054"/>
    <w:multiLevelType w:val="hybridMultilevel"/>
    <w:tmpl w:val="154A0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7A1D72A9"/>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92" w15:restartNumberingAfterBreak="0">
    <w:nsid w:val="7A1E130A"/>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93" w15:restartNumberingAfterBreak="0">
    <w:nsid w:val="7B0241EF"/>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94" w15:restartNumberingAfterBreak="0">
    <w:nsid w:val="7B0C425C"/>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95" w15:restartNumberingAfterBreak="0">
    <w:nsid w:val="7B251468"/>
    <w:multiLevelType w:val="hybridMultilevel"/>
    <w:tmpl w:val="0FCA1460"/>
    <w:lvl w:ilvl="0" w:tplc="0C090001">
      <w:start w:val="1"/>
      <w:numFmt w:val="bullet"/>
      <w:lvlText w:val=""/>
      <w:lvlJc w:val="left"/>
      <w:pPr>
        <w:ind w:left="316" w:hanging="284"/>
      </w:pPr>
      <w:rPr>
        <w:rFonts w:ascii="Symbol" w:hAnsi="Symbol"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96" w15:restartNumberingAfterBreak="0">
    <w:nsid w:val="7B2D3FE8"/>
    <w:multiLevelType w:val="hybridMultilevel"/>
    <w:tmpl w:val="27D8E41C"/>
    <w:lvl w:ilvl="0" w:tplc="0C090001">
      <w:start w:val="1"/>
      <w:numFmt w:val="bullet"/>
      <w:lvlText w:val=""/>
      <w:lvlJc w:val="left"/>
      <w:pPr>
        <w:ind w:left="316" w:hanging="284"/>
      </w:pPr>
      <w:rPr>
        <w:rFonts w:ascii="Symbol" w:hAnsi="Symbol"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97" w15:restartNumberingAfterBreak="0">
    <w:nsid w:val="7C8B42DA"/>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98" w15:restartNumberingAfterBreak="0">
    <w:nsid w:val="7D2F37F9"/>
    <w:multiLevelType w:val="hybridMultilevel"/>
    <w:tmpl w:val="35D6BA82"/>
    <w:lvl w:ilvl="0" w:tplc="0C090017">
      <w:start w:val="1"/>
      <w:numFmt w:val="lowerLetter"/>
      <w:lvlText w:val="%1)"/>
      <w:lvlJc w:val="left"/>
      <w:pPr>
        <w:ind w:left="817" w:hanging="360"/>
      </w:pPr>
    </w:lvl>
    <w:lvl w:ilvl="1" w:tplc="0C090019" w:tentative="1">
      <w:start w:val="1"/>
      <w:numFmt w:val="lowerLetter"/>
      <w:lvlText w:val="%2."/>
      <w:lvlJc w:val="left"/>
      <w:pPr>
        <w:ind w:left="1537" w:hanging="360"/>
      </w:pPr>
    </w:lvl>
    <w:lvl w:ilvl="2" w:tplc="0C09001B" w:tentative="1">
      <w:start w:val="1"/>
      <w:numFmt w:val="lowerRoman"/>
      <w:lvlText w:val="%3."/>
      <w:lvlJc w:val="right"/>
      <w:pPr>
        <w:ind w:left="2257" w:hanging="180"/>
      </w:pPr>
    </w:lvl>
    <w:lvl w:ilvl="3" w:tplc="0C09000F" w:tentative="1">
      <w:start w:val="1"/>
      <w:numFmt w:val="decimal"/>
      <w:lvlText w:val="%4."/>
      <w:lvlJc w:val="left"/>
      <w:pPr>
        <w:ind w:left="2977" w:hanging="360"/>
      </w:pPr>
    </w:lvl>
    <w:lvl w:ilvl="4" w:tplc="0C090019" w:tentative="1">
      <w:start w:val="1"/>
      <w:numFmt w:val="lowerLetter"/>
      <w:lvlText w:val="%5."/>
      <w:lvlJc w:val="left"/>
      <w:pPr>
        <w:ind w:left="3697" w:hanging="360"/>
      </w:pPr>
    </w:lvl>
    <w:lvl w:ilvl="5" w:tplc="0C09001B" w:tentative="1">
      <w:start w:val="1"/>
      <w:numFmt w:val="lowerRoman"/>
      <w:lvlText w:val="%6."/>
      <w:lvlJc w:val="right"/>
      <w:pPr>
        <w:ind w:left="4417" w:hanging="180"/>
      </w:pPr>
    </w:lvl>
    <w:lvl w:ilvl="6" w:tplc="0C09000F" w:tentative="1">
      <w:start w:val="1"/>
      <w:numFmt w:val="decimal"/>
      <w:lvlText w:val="%7."/>
      <w:lvlJc w:val="left"/>
      <w:pPr>
        <w:ind w:left="5137" w:hanging="360"/>
      </w:pPr>
    </w:lvl>
    <w:lvl w:ilvl="7" w:tplc="0C090019" w:tentative="1">
      <w:start w:val="1"/>
      <w:numFmt w:val="lowerLetter"/>
      <w:lvlText w:val="%8."/>
      <w:lvlJc w:val="left"/>
      <w:pPr>
        <w:ind w:left="5857" w:hanging="360"/>
      </w:pPr>
    </w:lvl>
    <w:lvl w:ilvl="8" w:tplc="0C09001B" w:tentative="1">
      <w:start w:val="1"/>
      <w:numFmt w:val="lowerRoman"/>
      <w:lvlText w:val="%9."/>
      <w:lvlJc w:val="right"/>
      <w:pPr>
        <w:ind w:left="6577" w:hanging="180"/>
      </w:pPr>
    </w:lvl>
  </w:abstractNum>
  <w:abstractNum w:abstractNumId="99" w15:restartNumberingAfterBreak="0">
    <w:nsid w:val="7EFF635E"/>
    <w:multiLevelType w:val="hybridMultilevel"/>
    <w:tmpl w:val="F542AD28"/>
    <w:lvl w:ilvl="0" w:tplc="0C090017">
      <w:start w:val="1"/>
      <w:numFmt w:val="lowerLetter"/>
      <w:lvlText w:val="%1)"/>
      <w:lvlJc w:val="left"/>
      <w:pPr>
        <w:ind w:left="316" w:hanging="284"/>
      </w:pPr>
      <w:rPr>
        <w:rFonts w:hint="default"/>
      </w:rPr>
    </w:lvl>
    <w:lvl w:ilvl="1" w:tplc="7D06B12C">
      <w:start w:val="1"/>
      <w:numFmt w:val="decimal"/>
      <w:lvlText w:val="%2."/>
      <w:lvlJc w:val="left"/>
      <w:pPr>
        <w:ind w:left="1354" w:hanging="570"/>
      </w:pPr>
      <w:rPr>
        <w:rFonts w:hint="default"/>
      </w:r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num w:numId="1">
    <w:abstractNumId w:val="47"/>
  </w:num>
  <w:num w:numId="2">
    <w:abstractNumId w:val="80"/>
  </w:num>
  <w:num w:numId="3">
    <w:abstractNumId w:val="51"/>
  </w:num>
  <w:num w:numId="4">
    <w:abstractNumId w:val="79"/>
  </w:num>
  <w:num w:numId="5">
    <w:abstractNumId w:val="29"/>
    <w:lvlOverride w:ilvl="0">
      <w:lvl w:ilvl="0">
        <w:start w:val="1"/>
        <w:numFmt w:val="decimal"/>
        <w:pStyle w:val="DAListNumber1"/>
        <w:lvlText w:val="%1."/>
        <w:lvlJc w:val="left"/>
        <w:pPr>
          <w:ind w:left="928" w:hanging="360"/>
        </w:pPr>
        <w:rPr>
          <w:rFonts w:ascii="Arial" w:hAnsi="Arial" w:hint="default"/>
          <w:sz w:val="22"/>
        </w:rPr>
      </w:lvl>
    </w:lvlOverride>
    <w:lvlOverride w:ilvl="1">
      <w:lvl w:ilvl="1">
        <w:start w:val="1"/>
        <w:numFmt w:val="decimal"/>
        <w:pStyle w:val="DAListNumber2"/>
        <w:lvlText w:val="%1.%2"/>
        <w:lvlJc w:val="left"/>
        <w:pPr>
          <w:ind w:left="567" w:hanging="567"/>
        </w:pPr>
        <w:rPr>
          <w:rFonts w:hint="default"/>
        </w:rPr>
      </w:lvl>
    </w:lvlOverride>
    <w:lvlOverride w:ilvl="2">
      <w:lvl w:ilvl="2">
        <w:start w:val="1"/>
        <w:numFmt w:val="lowerRoman"/>
        <w:pStyle w:val="DAListNumber3"/>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6">
    <w:abstractNumId w:val="63"/>
  </w:num>
  <w:num w:numId="7">
    <w:abstractNumId w:val="83"/>
  </w:num>
  <w:num w:numId="8">
    <w:abstractNumId w:val="95"/>
  </w:num>
  <w:num w:numId="9">
    <w:abstractNumId w:val="96"/>
  </w:num>
  <w:num w:numId="10">
    <w:abstractNumId w:val="61"/>
  </w:num>
  <w:num w:numId="11">
    <w:abstractNumId w:val="69"/>
  </w:num>
  <w:num w:numId="12">
    <w:abstractNumId w:val="59"/>
  </w:num>
  <w:num w:numId="13">
    <w:abstractNumId w:val="25"/>
  </w:num>
  <w:num w:numId="14">
    <w:abstractNumId w:val="4"/>
  </w:num>
  <w:num w:numId="15">
    <w:abstractNumId w:val="58"/>
  </w:num>
  <w:num w:numId="16">
    <w:abstractNumId w:val="0"/>
  </w:num>
  <w:num w:numId="17">
    <w:abstractNumId w:val="38"/>
  </w:num>
  <w:num w:numId="18">
    <w:abstractNumId w:val="98"/>
  </w:num>
  <w:num w:numId="19">
    <w:abstractNumId w:val="39"/>
  </w:num>
  <w:num w:numId="20">
    <w:abstractNumId w:val="20"/>
  </w:num>
  <w:num w:numId="21">
    <w:abstractNumId w:val="2"/>
  </w:num>
  <w:num w:numId="22">
    <w:abstractNumId w:val="88"/>
  </w:num>
  <w:num w:numId="23">
    <w:abstractNumId w:val="9"/>
  </w:num>
  <w:num w:numId="24">
    <w:abstractNumId w:val="73"/>
  </w:num>
  <w:num w:numId="25">
    <w:abstractNumId w:val="18"/>
  </w:num>
  <w:num w:numId="26">
    <w:abstractNumId w:val="17"/>
  </w:num>
  <w:num w:numId="27">
    <w:abstractNumId w:val="71"/>
  </w:num>
  <w:num w:numId="28">
    <w:abstractNumId w:val="70"/>
  </w:num>
  <w:num w:numId="29">
    <w:abstractNumId w:val="23"/>
  </w:num>
  <w:num w:numId="30">
    <w:abstractNumId w:val="87"/>
  </w:num>
  <w:num w:numId="31">
    <w:abstractNumId w:val="21"/>
  </w:num>
  <w:num w:numId="32">
    <w:abstractNumId w:val="92"/>
  </w:num>
  <w:num w:numId="33">
    <w:abstractNumId w:val="84"/>
  </w:num>
  <w:num w:numId="34">
    <w:abstractNumId w:val="66"/>
  </w:num>
  <w:num w:numId="35">
    <w:abstractNumId w:val="81"/>
  </w:num>
  <w:num w:numId="36">
    <w:abstractNumId w:val="99"/>
  </w:num>
  <w:num w:numId="37">
    <w:abstractNumId w:val="7"/>
  </w:num>
  <w:num w:numId="38">
    <w:abstractNumId w:val="72"/>
  </w:num>
  <w:num w:numId="39">
    <w:abstractNumId w:val="30"/>
  </w:num>
  <w:num w:numId="40">
    <w:abstractNumId w:val="60"/>
  </w:num>
  <w:num w:numId="41">
    <w:abstractNumId w:val="32"/>
  </w:num>
  <w:num w:numId="42">
    <w:abstractNumId w:val="78"/>
  </w:num>
  <w:num w:numId="43">
    <w:abstractNumId w:val="56"/>
  </w:num>
  <w:num w:numId="44">
    <w:abstractNumId w:val="34"/>
  </w:num>
  <w:num w:numId="45">
    <w:abstractNumId w:val="76"/>
  </w:num>
  <w:num w:numId="46">
    <w:abstractNumId w:val="31"/>
  </w:num>
  <w:num w:numId="47">
    <w:abstractNumId w:val="46"/>
  </w:num>
  <w:num w:numId="48">
    <w:abstractNumId w:val="65"/>
  </w:num>
  <w:num w:numId="49">
    <w:abstractNumId w:val="90"/>
  </w:num>
  <w:num w:numId="50">
    <w:abstractNumId w:val="24"/>
  </w:num>
  <w:num w:numId="51">
    <w:abstractNumId w:val="43"/>
  </w:num>
  <w:num w:numId="52">
    <w:abstractNumId w:val="12"/>
  </w:num>
  <w:num w:numId="53">
    <w:abstractNumId w:val="16"/>
  </w:num>
  <w:num w:numId="54">
    <w:abstractNumId w:val="22"/>
  </w:num>
  <w:num w:numId="55">
    <w:abstractNumId w:val="75"/>
  </w:num>
  <w:num w:numId="56">
    <w:abstractNumId w:val="10"/>
  </w:num>
  <w:num w:numId="57">
    <w:abstractNumId w:val="64"/>
  </w:num>
  <w:num w:numId="58">
    <w:abstractNumId w:val="19"/>
  </w:num>
  <w:num w:numId="59">
    <w:abstractNumId w:val="68"/>
  </w:num>
  <w:num w:numId="60">
    <w:abstractNumId w:val="44"/>
  </w:num>
  <w:num w:numId="61">
    <w:abstractNumId w:val="86"/>
  </w:num>
  <w:num w:numId="62">
    <w:abstractNumId w:val="97"/>
  </w:num>
  <w:num w:numId="63">
    <w:abstractNumId w:val="11"/>
  </w:num>
  <w:num w:numId="64">
    <w:abstractNumId w:val="14"/>
  </w:num>
  <w:num w:numId="65">
    <w:abstractNumId w:val="41"/>
  </w:num>
  <w:num w:numId="66">
    <w:abstractNumId w:val="74"/>
  </w:num>
  <w:num w:numId="67">
    <w:abstractNumId w:val="82"/>
  </w:num>
  <w:num w:numId="68">
    <w:abstractNumId w:val="49"/>
  </w:num>
  <w:num w:numId="69">
    <w:abstractNumId w:val="3"/>
  </w:num>
  <w:num w:numId="70">
    <w:abstractNumId w:val="5"/>
  </w:num>
  <w:num w:numId="71">
    <w:abstractNumId w:val="48"/>
  </w:num>
  <w:num w:numId="72">
    <w:abstractNumId w:val="36"/>
  </w:num>
  <w:num w:numId="73">
    <w:abstractNumId w:val="35"/>
  </w:num>
  <w:num w:numId="74">
    <w:abstractNumId w:val="67"/>
  </w:num>
  <w:num w:numId="75">
    <w:abstractNumId w:val="8"/>
  </w:num>
  <w:num w:numId="76">
    <w:abstractNumId w:val="45"/>
  </w:num>
  <w:num w:numId="77">
    <w:abstractNumId w:val="77"/>
  </w:num>
  <w:num w:numId="78">
    <w:abstractNumId w:val="57"/>
  </w:num>
  <w:num w:numId="79">
    <w:abstractNumId w:val="28"/>
  </w:num>
  <w:num w:numId="80">
    <w:abstractNumId w:val="93"/>
  </w:num>
  <w:num w:numId="81">
    <w:abstractNumId w:val="85"/>
  </w:num>
  <w:num w:numId="82">
    <w:abstractNumId w:val="26"/>
  </w:num>
  <w:num w:numId="83">
    <w:abstractNumId w:val="91"/>
  </w:num>
  <w:num w:numId="84">
    <w:abstractNumId w:val="1"/>
  </w:num>
  <w:num w:numId="85">
    <w:abstractNumId w:val="6"/>
  </w:num>
  <w:num w:numId="86">
    <w:abstractNumId w:val="62"/>
  </w:num>
  <w:num w:numId="87">
    <w:abstractNumId w:val="40"/>
  </w:num>
  <w:num w:numId="88">
    <w:abstractNumId w:val="52"/>
  </w:num>
  <w:num w:numId="89">
    <w:abstractNumId w:val="42"/>
  </w:num>
  <w:num w:numId="90">
    <w:abstractNumId w:val="89"/>
  </w:num>
  <w:num w:numId="91">
    <w:abstractNumId w:val="33"/>
  </w:num>
  <w:num w:numId="92">
    <w:abstractNumId w:val="37"/>
  </w:num>
  <w:num w:numId="93">
    <w:abstractNumId w:val="13"/>
  </w:num>
  <w:num w:numId="94">
    <w:abstractNumId w:val="55"/>
  </w:num>
  <w:num w:numId="95">
    <w:abstractNumId w:val="50"/>
  </w:num>
  <w:num w:numId="96">
    <w:abstractNumId w:val="94"/>
  </w:num>
  <w:num w:numId="97">
    <w:abstractNumId w:val="54"/>
  </w:num>
  <w:num w:numId="98">
    <w:abstractNumId w:val="53"/>
  </w:num>
  <w:num w:numId="99">
    <w:abstractNumId w:val="27"/>
  </w:num>
  <w:num w:numId="100">
    <w:abstractNumId w:val="1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1"/>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ItemNumberMasked" w:val=" "/>
  </w:docVars>
  <w:rsids>
    <w:rsidRoot w:val="00441ED0"/>
    <w:rsid w:val="00001481"/>
    <w:rsid w:val="00002D58"/>
    <w:rsid w:val="00004FE5"/>
    <w:rsid w:val="00005FB2"/>
    <w:rsid w:val="00007DDA"/>
    <w:rsid w:val="0001090A"/>
    <w:rsid w:val="000130D4"/>
    <w:rsid w:val="000136A0"/>
    <w:rsid w:val="00020F6B"/>
    <w:rsid w:val="00022055"/>
    <w:rsid w:val="000256FE"/>
    <w:rsid w:val="00030ECB"/>
    <w:rsid w:val="000310B5"/>
    <w:rsid w:val="00033472"/>
    <w:rsid w:val="00033EB3"/>
    <w:rsid w:val="00047771"/>
    <w:rsid w:val="000508A2"/>
    <w:rsid w:val="000538A2"/>
    <w:rsid w:val="00057568"/>
    <w:rsid w:val="000579F6"/>
    <w:rsid w:val="00064420"/>
    <w:rsid w:val="000662ED"/>
    <w:rsid w:val="000676BB"/>
    <w:rsid w:val="00072D70"/>
    <w:rsid w:val="0007434B"/>
    <w:rsid w:val="0007615F"/>
    <w:rsid w:val="00076BC5"/>
    <w:rsid w:val="00076BDA"/>
    <w:rsid w:val="0007720B"/>
    <w:rsid w:val="00082F71"/>
    <w:rsid w:val="00083B52"/>
    <w:rsid w:val="00084DBC"/>
    <w:rsid w:val="00092174"/>
    <w:rsid w:val="000956FE"/>
    <w:rsid w:val="000A0395"/>
    <w:rsid w:val="000A4F22"/>
    <w:rsid w:val="000A68F4"/>
    <w:rsid w:val="000B1890"/>
    <w:rsid w:val="000B1B3D"/>
    <w:rsid w:val="000B2169"/>
    <w:rsid w:val="000B23D2"/>
    <w:rsid w:val="000B439F"/>
    <w:rsid w:val="000D384A"/>
    <w:rsid w:val="000D590A"/>
    <w:rsid w:val="000E1AA4"/>
    <w:rsid w:val="000E4B8B"/>
    <w:rsid w:val="000F07BD"/>
    <w:rsid w:val="000F337C"/>
    <w:rsid w:val="000F3626"/>
    <w:rsid w:val="000F7169"/>
    <w:rsid w:val="000F746E"/>
    <w:rsid w:val="000F7DF1"/>
    <w:rsid w:val="00100B26"/>
    <w:rsid w:val="00101645"/>
    <w:rsid w:val="00104FB8"/>
    <w:rsid w:val="001225CF"/>
    <w:rsid w:val="001242F4"/>
    <w:rsid w:val="00125CCC"/>
    <w:rsid w:val="00126FC5"/>
    <w:rsid w:val="001314CB"/>
    <w:rsid w:val="00135AF5"/>
    <w:rsid w:val="00135D01"/>
    <w:rsid w:val="00140549"/>
    <w:rsid w:val="001422E9"/>
    <w:rsid w:val="00143A1B"/>
    <w:rsid w:val="00145A33"/>
    <w:rsid w:val="0015555D"/>
    <w:rsid w:val="00155F82"/>
    <w:rsid w:val="00157A96"/>
    <w:rsid w:val="00157E15"/>
    <w:rsid w:val="0016514B"/>
    <w:rsid w:val="00171560"/>
    <w:rsid w:val="001738C7"/>
    <w:rsid w:val="00180CAF"/>
    <w:rsid w:val="00180EBE"/>
    <w:rsid w:val="001871D8"/>
    <w:rsid w:val="00192079"/>
    <w:rsid w:val="00196B94"/>
    <w:rsid w:val="00197797"/>
    <w:rsid w:val="001A5615"/>
    <w:rsid w:val="001B5B53"/>
    <w:rsid w:val="001B7ABE"/>
    <w:rsid w:val="001C04EA"/>
    <w:rsid w:val="001C0C38"/>
    <w:rsid w:val="001D2816"/>
    <w:rsid w:val="001D2EA8"/>
    <w:rsid w:val="001D4F16"/>
    <w:rsid w:val="001D5F1C"/>
    <w:rsid w:val="001D6BA6"/>
    <w:rsid w:val="001E096A"/>
    <w:rsid w:val="001E2FFC"/>
    <w:rsid w:val="001E6FF9"/>
    <w:rsid w:val="002012F2"/>
    <w:rsid w:val="002027CC"/>
    <w:rsid w:val="0020403C"/>
    <w:rsid w:val="002051B3"/>
    <w:rsid w:val="00206BA0"/>
    <w:rsid w:val="00207C05"/>
    <w:rsid w:val="002169CE"/>
    <w:rsid w:val="00217D23"/>
    <w:rsid w:val="0022272A"/>
    <w:rsid w:val="00225B7A"/>
    <w:rsid w:val="00226505"/>
    <w:rsid w:val="002273DC"/>
    <w:rsid w:val="002319E6"/>
    <w:rsid w:val="00233B87"/>
    <w:rsid w:val="00233D41"/>
    <w:rsid w:val="00233F32"/>
    <w:rsid w:val="00234B02"/>
    <w:rsid w:val="00235A61"/>
    <w:rsid w:val="0023627E"/>
    <w:rsid w:val="00236433"/>
    <w:rsid w:val="002417BF"/>
    <w:rsid w:val="002427A8"/>
    <w:rsid w:val="00243966"/>
    <w:rsid w:val="0024647B"/>
    <w:rsid w:val="00254E41"/>
    <w:rsid w:val="00257474"/>
    <w:rsid w:val="002619CA"/>
    <w:rsid w:val="002645A4"/>
    <w:rsid w:val="00271E60"/>
    <w:rsid w:val="0027257C"/>
    <w:rsid w:val="00272C22"/>
    <w:rsid w:val="00276EEF"/>
    <w:rsid w:val="0028245A"/>
    <w:rsid w:val="00284B34"/>
    <w:rsid w:val="0028556C"/>
    <w:rsid w:val="002876C0"/>
    <w:rsid w:val="0029178E"/>
    <w:rsid w:val="002928DB"/>
    <w:rsid w:val="00295B79"/>
    <w:rsid w:val="00297640"/>
    <w:rsid w:val="002A2ED1"/>
    <w:rsid w:val="002A2EDC"/>
    <w:rsid w:val="002A46CD"/>
    <w:rsid w:val="002A7CBF"/>
    <w:rsid w:val="002D1C50"/>
    <w:rsid w:val="002D5506"/>
    <w:rsid w:val="002D714A"/>
    <w:rsid w:val="002E0814"/>
    <w:rsid w:val="002E0F89"/>
    <w:rsid w:val="002E1CB8"/>
    <w:rsid w:val="002F55EB"/>
    <w:rsid w:val="003028FC"/>
    <w:rsid w:val="00314F51"/>
    <w:rsid w:val="00323420"/>
    <w:rsid w:val="00323FBC"/>
    <w:rsid w:val="00324D88"/>
    <w:rsid w:val="00327219"/>
    <w:rsid w:val="00330370"/>
    <w:rsid w:val="0033203E"/>
    <w:rsid w:val="00336D9A"/>
    <w:rsid w:val="00345905"/>
    <w:rsid w:val="00351C48"/>
    <w:rsid w:val="00355A07"/>
    <w:rsid w:val="00363674"/>
    <w:rsid w:val="00363CCF"/>
    <w:rsid w:val="0036447B"/>
    <w:rsid w:val="00366AE2"/>
    <w:rsid w:val="00373C2F"/>
    <w:rsid w:val="00375932"/>
    <w:rsid w:val="00375B05"/>
    <w:rsid w:val="0037688B"/>
    <w:rsid w:val="003806E9"/>
    <w:rsid w:val="00381734"/>
    <w:rsid w:val="00385286"/>
    <w:rsid w:val="003878A5"/>
    <w:rsid w:val="003903A7"/>
    <w:rsid w:val="00391B36"/>
    <w:rsid w:val="0039363B"/>
    <w:rsid w:val="00393840"/>
    <w:rsid w:val="003A4ADE"/>
    <w:rsid w:val="003B0214"/>
    <w:rsid w:val="003B16C5"/>
    <w:rsid w:val="003B4C25"/>
    <w:rsid w:val="003B5F93"/>
    <w:rsid w:val="003B6BA9"/>
    <w:rsid w:val="003C00E1"/>
    <w:rsid w:val="003C7DC7"/>
    <w:rsid w:val="003D2E8B"/>
    <w:rsid w:val="003D7353"/>
    <w:rsid w:val="003E135F"/>
    <w:rsid w:val="003E203C"/>
    <w:rsid w:val="003E350C"/>
    <w:rsid w:val="003E44AA"/>
    <w:rsid w:val="003E6F59"/>
    <w:rsid w:val="003F13F3"/>
    <w:rsid w:val="00401FFA"/>
    <w:rsid w:val="00404DE0"/>
    <w:rsid w:val="00414F07"/>
    <w:rsid w:val="0041727E"/>
    <w:rsid w:val="00420A36"/>
    <w:rsid w:val="00422967"/>
    <w:rsid w:val="00423307"/>
    <w:rsid w:val="00425A13"/>
    <w:rsid w:val="00426E54"/>
    <w:rsid w:val="0043202A"/>
    <w:rsid w:val="004370AC"/>
    <w:rsid w:val="00437B02"/>
    <w:rsid w:val="0044118F"/>
    <w:rsid w:val="00441528"/>
    <w:rsid w:val="00441ED0"/>
    <w:rsid w:val="00443A33"/>
    <w:rsid w:val="0044786A"/>
    <w:rsid w:val="00456E3C"/>
    <w:rsid w:val="00461A17"/>
    <w:rsid w:val="004662E3"/>
    <w:rsid w:val="00467C8B"/>
    <w:rsid w:val="004727A5"/>
    <w:rsid w:val="00480E7A"/>
    <w:rsid w:val="004908DD"/>
    <w:rsid w:val="00494BA7"/>
    <w:rsid w:val="00495847"/>
    <w:rsid w:val="00496BB8"/>
    <w:rsid w:val="00497014"/>
    <w:rsid w:val="004A6D40"/>
    <w:rsid w:val="004B23E0"/>
    <w:rsid w:val="004B5958"/>
    <w:rsid w:val="004C14B1"/>
    <w:rsid w:val="004C5BAA"/>
    <w:rsid w:val="004D1633"/>
    <w:rsid w:val="004D2FED"/>
    <w:rsid w:val="004D4672"/>
    <w:rsid w:val="004E1DA8"/>
    <w:rsid w:val="004F304E"/>
    <w:rsid w:val="004F30F0"/>
    <w:rsid w:val="004F60BA"/>
    <w:rsid w:val="00503550"/>
    <w:rsid w:val="00504321"/>
    <w:rsid w:val="005053E8"/>
    <w:rsid w:val="0051114A"/>
    <w:rsid w:val="005130B5"/>
    <w:rsid w:val="005208A5"/>
    <w:rsid w:val="005224AD"/>
    <w:rsid w:val="00523351"/>
    <w:rsid w:val="005276B6"/>
    <w:rsid w:val="0053065F"/>
    <w:rsid w:val="005310DB"/>
    <w:rsid w:val="00533D1E"/>
    <w:rsid w:val="00541C00"/>
    <w:rsid w:val="005429F4"/>
    <w:rsid w:val="00564F8B"/>
    <w:rsid w:val="00575BBE"/>
    <w:rsid w:val="00580B92"/>
    <w:rsid w:val="005819CA"/>
    <w:rsid w:val="00582510"/>
    <w:rsid w:val="0059059C"/>
    <w:rsid w:val="00596523"/>
    <w:rsid w:val="005965DF"/>
    <w:rsid w:val="005B2A96"/>
    <w:rsid w:val="005B3052"/>
    <w:rsid w:val="005B69B2"/>
    <w:rsid w:val="005C20A9"/>
    <w:rsid w:val="005C7234"/>
    <w:rsid w:val="005D3C0E"/>
    <w:rsid w:val="005E18ED"/>
    <w:rsid w:val="005E19B9"/>
    <w:rsid w:val="005E1E02"/>
    <w:rsid w:val="005E40AE"/>
    <w:rsid w:val="005E7074"/>
    <w:rsid w:val="00601E8D"/>
    <w:rsid w:val="00604E9D"/>
    <w:rsid w:val="0061113B"/>
    <w:rsid w:val="00611E31"/>
    <w:rsid w:val="00616BFB"/>
    <w:rsid w:val="00616E39"/>
    <w:rsid w:val="006170FB"/>
    <w:rsid w:val="00622EA2"/>
    <w:rsid w:val="00623D88"/>
    <w:rsid w:val="00624A79"/>
    <w:rsid w:val="00624BE3"/>
    <w:rsid w:val="00641DBA"/>
    <w:rsid w:val="0064465E"/>
    <w:rsid w:val="00647FD1"/>
    <w:rsid w:val="006510FE"/>
    <w:rsid w:val="00651521"/>
    <w:rsid w:val="0065503B"/>
    <w:rsid w:val="00665D10"/>
    <w:rsid w:val="00666425"/>
    <w:rsid w:val="00670A3E"/>
    <w:rsid w:val="0067669F"/>
    <w:rsid w:val="00677B0C"/>
    <w:rsid w:val="00681A81"/>
    <w:rsid w:val="00685A2F"/>
    <w:rsid w:val="00687E61"/>
    <w:rsid w:val="00690CDB"/>
    <w:rsid w:val="006931D9"/>
    <w:rsid w:val="00694ED6"/>
    <w:rsid w:val="00694EE1"/>
    <w:rsid w:val="0069508F"/>
    <w:rsid w:val="00695CED"/>
    <w:rsid w:val="006960E6"/>
    <w:rsid w:val="006A7862"/>
    <w:rsid w:val="006A7AB4"/>
    <w:rsid w:val="006B2B05"/>
    <w:rsid w:val="006C67CB"/>
    <w:rsid w:val="006D0E91"/>
    <w:rsid w:val="006D4DC8"/>
    <w:rsid w:val="006D6316"/>
    <w:rsid w:val="006E0B3A"/>
    <w:rsid w:val="006E1FEE"/>
    <w:rsid w:val="006E7263"/>
    <w:rsid w:val="00702227"/>
    <w:rsid w:val="00705AC0"/>
    <w:rsid w:val="00706678"/>
    <w:rsid w:val="00710658"/>
    <w:rsid w:val="0071312C"/>
    <w:rsid w:val="007147FB"/>
    <w:rsid w:val="00715A7E"/>
    <w:rsid w:val="00720CED"/>
    <w:rsid w:val="00720EE1"/>
    <w:rsid w:val="007236B5"/>
    <w:rsid w:val="00726583"/>
    <w:rsid w:val="00730427"/>
    <w:rsid w:val="00732A7A"/>
    <w:rsid w:val="00745A95"/>
    <w:rsid w:val="00752877"/>
    <w:rsid w:val="007565BC"/>
    <w:rsid w:val="007579A3"/>
    <w:rsid w:val="007601A5"/>
    <w:rsid w:val="00762079"/>
    <w:rsid w:val="00764685"/>
    <w:rsid w:val="00767E05"/>
    <w:rsid w:val="00773422"/>
    <w:rsid w:val="007742AA"/>
    <w:rsid w:val="0077472D"/>
    <w:rsid w:val="0077475C"/>
    <w:rsid w:val="00775C95"/>
    <w:rsid w:val="00776C0A"/>
    <w:rsid w:val="00777821"/>
    <w:rsid w:val="007801B0"/>
    <w:rsid w:val="007A1E85"/>
    <w:rsid w:val="007A37C0"/>
    <w:rsid w:val="007A57A2"/>
    <w:rsid w:val="007A6AD9"/>
    <w:rsid w:val="007B00D5"/>
    <w:rsid w:val="007B1A68"/>
    <w:rsid w:val="007B45E0"/>
    <w:rsid w:val="007B79B5"/>
    <w:rsid w:val="007C2AD6"/>
    <w:rsid w:val="007C50B5"/>
    <w:rsid w:val="007C626D"/>
    <w:rsid w:val="007D1CC1"/>
    <w:rsid w:val="007E01C4"/>
    <w:rsid w:val="007E1206"/>
    <w:rsid w:val="007E1E16"/>
    <w:rsid w:val="007E3D13"/>
    <w:rsid w:val="007E5922"/>
    <w:rsid w:val="007E6712"/>
    <w:rsid w:val="007E7D0F"/>
    <w:rsid w:val="007F17C3"/>
    <w:rsid w:val="007F1A2D"/>
    <w:rsid w:val="007F28F7"/>
    <w:rsid w:val="00806D6D"/>
    <w:rsid w:val="00806D90"/>
    <w:rsid w:val="00807AB6"/>
    <w:rsid w:val="008100B6"/>
    <w:rsid w:val="008107E6"/>
    <w:rsid w:val="00815BC4"/>
    <w:rsid w:val="00815EF3"/>
    <w:rsid w:val="00823CA9"/>
    <w:rsid w:val="00825AE6"/>
    <w:rsid w:val="008313FB"/>
    <w:rsid w:val="00833DD1"/>
    <w:rsid w:val="008340DB"/>
    <w:rsid w:val="00834947"/>
    <w:rsid w:val="008456D1"/>
    <w:rsid w:val="00846283"/>
    <w:rsid w:val="00846C9C"/>
    <w:rsid w:val="00846DEA"/>
    <w:rsid w:val="00851939"/>
    <w:rsid w:val="00853B2A"/>
    <w:rsid w:val="0085537F"/>
    <w:rsid w:val="00856E11"/>
    <w:rsid w:val="008578B3"/>
    <w:rsid w:val="0086207E"/>
    <w:rsid w:val="008671A0"/>
    <w:rsid w:val="00870196"/>
    <w:rsid w:val="008715DE"/>
    <w:rsid w:val="00873B16"/>
    <w:rsid w:val="00874EF5"/>
    <w:rsid w:val="008766A0"/>
    <w:rsid w:val="0088127B"/>
    <w:rsid w:val="00884B38"/>
    <w:rsid w:val="00886526"/>
    <w:rsid w:val="00892246"/>
    <w:rsid w:val="00892E67"/>
    <w:rsid w:val="008931B1"/>
    <w:rsid w:val="0089407C"/>
    <w:rsid w:val="00894994"/>
    <w:rsid w:val="008A1EAA"/>
    <w:rsid w:val="008A2D92"/>
    <w:rsid w:val="008A3589"/>
    <w:rsid w:val="008B567C"/>
    <w:rsid w:val="008B7644"/>
    <w:rsid w:val="008C132C"/>
    <w:rsid w:val="008C1DDB"/>
    <w:rsid w:val="008C4979"/>
    <w:rsid w:val="008C5594"/>
    <w:rsid w:val="008C5F62"/>
    <w:rsid w:val="008C62FB"/>
    <w:rsid w:val="008D58AE"/>
    <w:rsid w:val="008E026E"/>
    <w:rsid w:val="008E3823"/>
    <w:rsid w:val="008E4987"/>
    <w:rsid w:val="008E61FC"/>
    <w:rsid w:val="008E7C3A"/>
    <w:rsid w:val="008F076B"/>
    <w:rsid w:val="008F0AF0"/>
    <w:rsid w:val="008F33E6"/>
    <w:rsid w:val="00900279"/>
    <w:rsid w:val="009007D5"/>
    <w:rsid w:val="00901B63"/>
    <w:rsid w:val="00906F61"/>
    <w:rsid w:val="00914E03"/>
    <w:rsid w:val="00917D9C"/>
    <w:rsid w:val="00925875"/>
    <w:rsid w:val="009275B0"/>
    <w:rsid w:val="00927C73"/>
    <w:rsid w:val="00941DD9"/>
    <w:rsid w:val="009426A5"/>
    <w:rsid w:val="00946DFE"/>
    <w:rsid w:val="00954C2E"/>
    <w:rsid w:val="0096228C"/>
    <w:rsid w:val="00962E87"/>
    <w:rsid w:val="00964125"/>
    <w:rsid w:val="009747BA"/>
    <w:rsid w:val="00981945"/>
    <w:rsid w:val="00984E6F"/>
    <w:rsid w:val="00994763"/>
    <w:rsid w:val="0099577E"/>
    <w:rsid w:val="00995ABA"/>
    <w:rsid w:val="00996CBD"/>
    <w:rsid w:val="009A7B88"/>
    <w:rsid w:val="009B0C85"/>
    <w:rsid w:val="009B1933"/>
    <w:rsid w:val="009B1CFA"/>
    <w:rsid w:val="009B2619"/>
    <w:rsid w:val="009C20CE"/>
    <w:rsid w:val="009C4013"/>
    <w:rsid w:val="009C4273"/>
    <w:rsid w:val="009C5A5B"/>
    <w:rsid w:val="009D0521"/>
    <w:rsid w:val="009D08CE"/>
    <w:rsid w:val="009D26F0"/>
    <w:rsid w:val="009D7499"/>
    <w:rsid w:val="009E5010"/>
    <w:rsid w:val="009E5669"/>
    <w:rsid w:val="009E719A"/>
    <w:rsid w:val="009E7D5F"/>
    <w:rsid w:val="009F2049"/>
    <w:rsid w:val="009F3D4A"/>
    <w:rsid w:val="009F466C"/>
    <w:rsid w:val="00A13F22"/>
    <w:rsid w:val="00A145A3"/>
    <w:rsid w:val="00A16C12"/>
    <w:rsid w:val="00A21517"/>
    <w:rsid w:val="00A2161C"/>
    <w:rsid w:val="00A21DAB"/>
    <w:rsid w:val="00A26AFB"/>
    <w:rsid w:val="00A3200F"/>
    <w:rsid w:val="00A34FD9"/>
    <w:rsid w:val="00A37C79"/>
    <w:rsid w:val="00A418A1"/>
    <w:rsid w:val="00A418AB"/>
    <w:rsid w:val="00A42D90"/>
    <w:rsid w:val="00A43154"/>
    <w:rsid w:val="00A46028"/>
    <w:rsid w:val="00A50074"/>
    <w:rsid w:val="00A55662"/>
    <w:rsid w:val="00A556E0"/>
    <w:rsid w:val="00A55C9A"/>
    <w:rsid w:val="00A56CE7"/>
    <w:rsid w:val="00A608BF"/>
    <w:rsid w:val="00A62082"/>
    <w:rsid w:val="00A62DE0"/>
    <w:rsid w:val="00A7352A"/>
    <w:rsid w:val="00A74888"/>
    <w:rsid w:val="00A76E97"/>
    <w:rsid w:val="00A816BB"/>
    <w:rsid w:val="00A83BBA"/>
    <w:rsid w:val="00A85D23"/>
    <w:rsid w:val="00A903BF"/>
    <w:rsid w:val="00A90DF5"/>
    <w:rsid w:val="00A90FB2"/>
    <w:rsid w:val="00A94866"/>
    <w:rsid w:val="00AA0F0A"/>
    <w:rsid w:val="00AA586D"/>
    <w:rsid w:val="00AB7351"/>
    <w:rsid w:val="00AC0B97"/>
    <w:rsid w:val="00AC47EC"/>
    <w:rsid w:val="00AC4D4B"/>
    <w:rsid w:val="00AC7E58"/>
    <w:rsid w:val="00AD0230"/>
    <w:rsid w:val="00AD3CE7"/>
    <w:rsid w:val="00AE0FC7"/>
    <w:rsid w:val="00AE4533"/>
    <w:rsid w:val="00AE4642"/>
    <w:rsid w:val="00AF23A3"/>
    <w:rsid w:val="00B03B6E"/>
    <w:rsid w:val="00B0439B"/>
    <w:rsid w:val="00B06F2E"/>
    <w:rsid w:val="00B11381"/>
    <w:rsid w:val="00B11BD2"/>
    <w:rsid w:val="00B147CA"/>
    <w:rsid w:val="00B228E8"/>
    <w:rsid w:val="00B2607C"/>
    <w:rsid w:val="00B26D3E"/>
    <w:rsid w:val="00B27DEB"/>
    <w:rsid w:val="00B31636"/>
    <w:rsid w:val="00B360BB"/>
    <w:rsid w:val="00B501E2"/>
    <w:rsid w:val="00B52638"/>
    <w:rsid w:val="00B54384"/>
    <w:rsid w:val="00B559AF"/>
    <w:rsid w:val="00B65928"/>
    <w:rsid w:val="00B6593B"/>
    <w:rsid w:val="00B65EC8"/>
    <w:rsid w:val="00B66930"/>
    <w:rsid w:val="00B67DFE"/>
    <w:rsid w:val="00B71135"/>
    <w:rsid w:val="00B73DE6"/>
    <w:rsid w:val="00B744D2"/>
    <w:rsid w:val="00B747A1"/>
    <w:rsid w:val="00B7596D"/>
    <w:rsid w:val="00B7600E"/>
    <w:rsid w:val="00B76C4C"/>
    <w:rsid w:val="00B80B4D"/>
    <w:rsid w:val="00B81A26"/>
    <w:rsid w:val="00B833F6"/>
    <w:rsid w:val="00B903F4"/>
    <w:rsid w:val="00B915F2"/>
    <w:rsid w:val="00B94216"/>
    <w:rsid w:val="00BA12CB"/>
    <w:rsid w:val="00BA1DBF"/>
    <w:rsid w:val="00BB25B1"/>
    <w:rsid w:val="00BB7A28"/>
    <w:rsid w:val="00BC2225"/>
    <w:rsid w:val="00BC4888"/>
    <w:rsid w:val="00BC503F"/>
    <w:rsid w:val="00BC7CD4"/>
    <w:rsid w:val="00BD440F"/>
    <w:rsid w:val="00BE2CEB"/>
    <w:rsid w:val="00BE38E1"/>
    <w:rsid w:val="00BE3DF1"/>
    <w:rsid w:val="00BE6849"/>
    <w:rsid w:val="00BF3011"/>
    <w:rsid w:val="00BF362C"/>
    <w:rsid w:val="00BF6288"/>
    <w:rsid w:val="00C02885"/>
    <w:rsid w:val="00C02EEF"/>
    <w:rsid w:val="00C068C6"/>
    <w:rsid w:val="00C1490F"/>
    <w:rsid w:val="00C15815"/>
    <w:rsid w:val="00C17AA9"/>
    <w:rsid w:val="00C17B0E"/>
    <w:rsid w:val="00C22DD3"/>
    <w:rsid w:val="00C24387"/>
    <w:rsid w:val="00C2522A"/>
    <w:rsid w:val="00C31683"/>
    <w:rsid w:val="00C32CB6"/>
    <w:rsid w:val="00C33F61"/>
    <w:rsid w:val="00C34415"/>
    <w:rsid w:val="00C353E8"/>
    <w:rsid w:val="00C35B41"/>
    <w:rsid w:val="00C419C3"/>
    <w:rsid w:val="00C4459A"/>
    <w:rsid w:val="00C50F87"/>
    <w:rsid w:val="00C53136"/>
    <w:rsid w:val="00C556D3"/>
    <w:rsid w:val="00C602D2"/>
    <w:rsid w:val="00C61E18"/>
    <w:rsid w:val="00C62B92"/>
    <w:rsid w:val="00C642C4"/>
    <w:rsid w:val="00C661E9"/>
    <w:rsid w:val="00C75984"/>
    <w:rsid w:val="00C81A17"/>
    <w:rsid w:val="00C870C9"/>
    <w:rsid w:val="00C93FB6"/>
    <w:rsid w:val="00C943C6"/>
    <w:rsid w:val="00C94F58"/>
    <w:rsid w:val="00C95C51"/>
    <w:rsid w:val="00C96F1D"/>
    <w:rsid w:val="00CA053E"/>
    <w:rsid w:val="00CA66C9"/>
    <w:rsid w:val="00CA6EBE"/>
    <w:rsid w:val="00CB0851"/>
    <w:rsid w:val="00CC22BF"/>
    <w:rsid w:val="00CD07AF"/>
    <w:rsid w:val="00CD6F68"/>
    <w:rsid w:val="00CD7560"/>
    <w:rsid w:val="00CE1319"/>
    <w:rsid w:val="00CE1723"/>
    <w:rsid w:val="00CE2225"/>
    <w:rsid w:val="00CE5B56"/>
    <w:rsid w:val="00CF2A8C"/>
    <w:rsid w:val="00CF39D7"/>
    <w:rsid w:val="00CF52B3"/>
    <w:rsid w:val="00CF6091"/>
    <w:rsid w:val="00CF6F46"/>
    <w:rsid w:val="00CF7F04"/>
    <w:rsid w:val="00D014BB"/>
    <w:rsid w:val="00D01576"/>
    <w:rsid w:val="00D02E69"/>
    <w:rsid w:val="00D04389"/>
    <w:rsid w:val="00D10A79"/>
    <w:rsid w:val="00D162A4"/>
    <w:rsid w:val="00D21F1F"/>
    <w:rsid w:val="00D246F8"/>
    <w:rsid w:val="00D256C8"/>
    <w:rsid w:val="00D27264"/>
    <w:rsid w:val="00D30074"/>
    <w:rsid w:val="00D327FB"/>
    <w:rsid w:val="00D3647D"/>
    <w:rsid w:val="00D4122B"/>
    <w:rsid w:val="00D42758"/>
    <w:rsid w:val="00D43737"/>
    <w:rsid w:val="00D44CB7"/>
    <w:rsid w:val="00D5149D"/>
    <w:rsid w:val="00D55E66"/>
    <w:rsid w:val="00D602E1"/>
    <w:rsid w:val="00D62072"/>
    <w:rsid w:val="00D67D7C"/>
    <w:rsid w:val="00D730C3"/>
    <w:rsid w:val="00D74C42"/>
    <w:rsid w:val="00D7639D"/>
    <w:rsid w:val="00D83D23"/>
    <w:rsid w:val="00D858DD"/>
    <w:rsid w:val="00D85941"/>
    <w:rsid w:val="00D9569E"/>
    <w:rsid w:val="00DA0A48"/>
    <w:rsid w:val="00DA1D5B"/>
    <w:rsid w:val="00DA2E13"/>
    <w:rsid w:val="00DA3932"/>
    <w:rsid w:val="00DA77C2"/>
    <w:rsid w:val="00DB114C"/>
    <w:rsid w:val="00DB354E"/>
    <w:rsid w:val="00DB3C1D"/>
    <w:rsid w:val="00DB4749"/>
    <w:rsid w:val="00DB66AF"/>
    <w:rsid w:val="00DB6EA4"/>
    <w:rsid w:val="00DB7DBC"/>
    <w:rsid w:val="00DC5846"/>
    <w:rsid w:val="00DC6067"/>
    <w:rsid w:val="00DC7617"/>
    <w:rsid w:val="00DD4A96"/>
    <w:rsid w:val="00DD4C03"/>
    <w:rsid w:val="00DE2F18"/>
    <w:rsid w:val="00DE5B08"/>
    <w:rsid w:val="00DE6BFA"/>
    <w:rsid w:val="00DF0AB4"/>
    <w:rsid w:val="00DF5B2E"/>
    <w:rsid w:val="00E06E77"/>
    <w:rsid w:val="00E10881"/>
    <w:rsid w:val="00E11945"/>
    <w:rsid w:val="00E11C1C"/>
    <w:rsid w:val="00E1247E"/>
    <w:rsid w:val="00E252F7"/>
    <w:rsid w:val="00E268CE"/>
    <w:rsid w:val="00E27E32"/>
    <w:rsid w:val="00E3115C"/>
    <w:rsid w:val="00E34E31"/>
    <w:rsid w:val="00E37701"/>
    <w:rsid w:val="00E50665"/>
    <w:rsid w:val="00E52A0F"/>
    <w:rsid w:val="00E53C3F"/>
    <w:rsid w:val="00E5462D"/>
    <w:rsid w:val="00E5652A"/>
    <w:rsid w:val="00E574CD"/>
    <w:rsid w:val="00E6004F"/>
    <w:rsid w:val="00E72091"/>
    <w:rsid w:val="00E720D8"/>
    <w:rsid w:val="00E85F76"/>
    <w:rsid w:val="00E86497"/>
    <w:rsid w:val="00E90D3A"/>
    <w:rsid w:val="00E93617"/>
    <w:rsid w:val="00E94C30"/>
    <w:rsid w:val="00EA3A15"/>
    <w:rsid w:val="00EA3D79"/>
    <w:rsid w:val="00EB527C"/>
    <w:rsid w:val="00EC4AF1"/>
    <w:rsid w:val="00EC4EBB"/>
    <w:rsid w:val="00EC57DA"/>
    <w:rsid w:val="00EC59D3"/>
    <w:rsid w:val="00EC5E18"/>
    <w:rsid w:val="00EC7AD7"/>
    <w:rsid w:val="00ED089C"/>
    <w:rsid w:val="00ED192F"/>
    <w:rsid w:val="00ED4001"/>
    <w:rsid w:val="00EE5E1D"/>
    <w:rsid w:val="00EF1EA7"/>
    <w:rsid w:val="00EF28A5"/>
    <w:rsid w:val="00EF5514"/>
    <w:rsid w:val="00EF6FD2"/>
    <w:rsid w:val="00F00B98"/>
    <w:rsid w:val="00F05B28"/>
    <w:rsid w:val="00F10EBC"/>
    <w:rsid w:val="00F10F85"/>
    <w:rsid w:val="00F17B94"/>
    <w:rsid w:val="00F201DD"/>
    <w:rsid w:val="00F23D05"/>
    <w:rsid w:val="00F23FE5"/>
    <w:rsid w:val="00F24257"/>
    <w:rsid w:val="00F274ED"/>
    <w:rsid w:val="00F3689A"/>
    <w:rsid w:val="00F407A3"/>
    <w:rsid w:val="00F44DD5"/>
    <w:rsid w:val="00F470B4"/>
    <w:rsid w:val="00F477BC"/>
    <w:rsid w:val="00F50E49"/>
    <w:rsid w:val="00F51504"/>
    <w:rsid w:val="00F51B12"/>
    <w:rsid w:val="00F5249F"/>
    <w:rsid w:val="00F53882"/>
    <w:rsid w:val="00F542C7"/>
    <w:rsid w:val="00F638E4"/>
    <w:rsid w:val="00F66C46"/>
    <w:rsid w:val="00F67588"/>
    <w:rsid w:val="00F67910"/>
    <w:rsid w:val="00F72D29"/>
    <w:rsid w:val="00F7613B"/>
    <w:rsid w:val="00F81D39"/>
    <w:rsid w:val="00F9120E"/>
    <w:rsid w:val="00F92434"/>
    <w:rsid w:val="00FA4F90"/>
    <w:rsid w:val="00FA5BB4"/>
    <w:rsid w:val="00FB57B7"/>
    <w:rsid w:val="00FB7590"/>
    <w:rsid w:val="00FC012C"/>
    <w:rsid w:val="00FC2FA5"/>
    <w:rsid w:val="00FD5FE3"/>
    <w:rsid w:val="00FE1957"/>
    <w:rsid w:val="00FE4AC9"/>
    <w:rsid w:val="00FF3650"/>
    <w:rsid w:val="00FF57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3CC1F"/>
  <w15:docId w15:val="{79D113C0-1F81-479D-A9EA-261A5239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DEA"/>
    <w:rPr>
      <w:rFonts w:ascii="Arial" w:hAnsi="Arial"/>
      <w:sz w:val="22"/>
      <w:lang w:val="en-NZ" w:eastAsia="ko-KR"/>
    </w:rPr>
  </w:style>
  <w:style w:type="paragraph" w:styleId="Heading1">
    <w:name w:val="heading 1"/>
    <w:aliases w:val="Condition A"/>
    <w:basedOn w:val="Normal"/>
    <w:next w:val="Normal"/>
    <w:link w:val="Heading1Char"/>
    <w:qFormat/>
    <w:rsid w:val="008E7C3A"/>
    <w:pPr>
      <w:keepNext/>
      <w:numPr>
        <w:numId w:val="1"/>
      </w:numPr>
      <w:outlineLvl w:val="0"/>
    </w:pPr>
    <w:rPr>
      <w:b/>
      <w:kern w:val="28"/>
      <w:lang w:val="en-US"/>
    </w:rPr>
  </w:style>
  <w:style w:type="paragraph" w:styleId="Heading2">
    <w:name w:val="heading 2"/>
    <w:basedOn w:val="Normal"/>
    <w:next w:val="Normal"/>
    <w:link w:val="Heading2Char"/>
    <w:qFormat/>
    <w:rsid w:val="00EC5E18"/>
    <w:pPr>
      <w:keepNext/>
      <w:numPr>
        <w:ilvl w:val="1"/>
        <w:numId w:val="1"/>
      </w:numPr>
      <w:outlineLvl w:val="1"/>
    </w:pPr>
    <w:rPr>
      <w:b/>
      <w:lang w:val="en-US"/>
    </w:rPr>
  </w:style>
  <w:style w:type="paragraph" w:styleId="Heading3">
    <w:name w:val="heading 3"/>
    <w:basedOn w:val="Normal"/>
    <w:next w:val="Normal"/>
    <w:link w:val="Heading3Char"/>
    <w:qFormat/>
    <w:rsid w:val="002273DC"/>
    <w:pPr>
      <w:keepNext/>
      <w:outlineLvl w:val="2"/>
    </w:pPr>
    <w:rPr>
      <w:b/>
      <w:lang w:eastAsia="en-US"/>
    </w:rPr>
  </w:style>
  <w:style w:type="paragraph" w:styleId="Heading4">
    <w:name w:val="heading 4"/>
    <w:basedOn w:val="Normal"/>
    <w:next w:val="Normal"/>
    <w:link w:val="Heading4Char"/>
    <w:qFormat/>
    <w:rsid w:val="00846283"/>
    <w:pPr>
      <w:keepNext/>
      <w:spacing w:line="240" w:lineRule="atLeast"/>
      <w:jc w:val="center"/>
      <w:outlineLvl w:val="3"/>
    </w:pPr>
    <w:rPr>
      <w:b/>
      <w:snapToGrid w:val="0"/>
      <w:color w:val="000000"/>
      <w:sz w:val="28"/>
      <w:lang w:val="en-AU" w:eastAsia="en-US"/>
    </w:rPr>
  </w:style>
  <w:style w:type="paragraph" w:styleId="Heading5">
    <w:name w:val="heading 5"/>
    <w:basedOn w:val="Normal"/>
    <w:next w:val="Normal"/>
    <w:link w:val="Heading5Char"/>
    <w:qFormat/>
    <w:rsid w:val="00846283"/>
    <w:pPr>
      <w:keepNext/>
      <w:jc w:val="center"/>
      <w:outlineLvl w:val="4"/>
    </w:pPr>
    <w:rPr>
      <w:b/>
      <w:sz w:val="32"/>
      <w:lang w:val="en-AU"/>
    </w:rPr>
  </w:style>
  <w:style w:type="paragraph" w:styleId="Heading6">
    <w:name w:val="heading 6"/>
    <w:basedOn w:val="Normal"/>
    <w:next w:val="Normal"/>
    <w:link w:val="Heading6Char"/>
    <w:qFormat/>
    <w:rsid w:val="00846283"/>
    <w:pPr>
      <w:spacing w:before="240" w:after="60"/>
      <w:outlineLvl w:val="5"/>
    </w:pPr>
  </w:style>
  <w:style w:type="paragraph" w:styleId="Heading7">
    <w:name w:val="heading 7"/>
    <w:basedOn w:val="Normal"/>
    <w:next w:val="Normal"/>
    <w:link w:val="Heading7Char"/>
    <w:uiPriority w:val="99"/>
    <w:qFormat/>
    <w:rsid w:val="00846283"/>
    <w:pPr>
      <w:spacing w:before="240" w:after="60"/>
      <w:outlineLvl w:val="6"/>
    </w:pPr>
  </w:style>
  <w:style w:type="paragraph" w:styleId="Heading8">
    <w:name w:val="heading 8"/>
    <w:basedOn w:val="Normal"/>
    <w:next w:val="Normal"/>
    <w:link w:val="Heading8Char"/>
    <w:qFormat/>
    <w:rsid w:val="00846283"/>
    <w:pPr>
      <w:spacing w:before="240" w:after="60"/>
      <w:outlineLvl w:val="7"/>
    </w:pPr>
    <w:rPr>
      <w:sz w:val="20"/>
    </w:rPr>
  </w:style>
  <w:style w:type="paragraph" w:styleId="Heading9">
    <w:name w:val="heading 9"/>
    <w:basedOn w:val="Normal"/>
    <w:next w:val="Normal"/>
    <w:link w:val="Heading9Char"/>
    <w:qFormat/>
    <w:rsid w:val="00846283"/>
    <w:pPr>
      <w:spacing w:before="240" w:after="6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273DC"/>
    <w:rPr>
      <w:b/>
      <w:sz w:val="24"/>
      <w:lang w:val="en-NZ" w:eastAsia="en-US"/>
    </w:rPr>
  </w:style>
  <w:style w:type="character" w:customStyle="1" w:styleId="Heading4Char">
    <w:name w:val="Heading 4 Char"/>
    <w:basedOn w:val="DefaultParagraphFont"/>
    <w:link w:val="Heading4"/>
    <w:rsid w:val="00D162A4"/>
    <w:rPr>
      <w:b/>
      <w:snapToGrid w:val="0"/>
      <w:color w:val="000000"/>
      <w:sz w:val="28"/>
      <w:lang w:eastAsia="en-US"/>
    </w:rPr>
  </w:style>
  <w:style w:type="character" w:customStyle="1" w:styleId="Heading7Char">
    <w:name w:val="Heading 7 Char"/>
    <w:basedOn w:val="DefaultParagraphFont"/>
    <w:link w:val="Heading7"/>
    <w:uiPriority w:val="99"/>
    <w:rsid w:val="00D162A4"/>
    <w:rPr>
      <w:sz w:val="24"/>
      <w:lang w:val="en-NZ" w:eastAsia="ko-KR"/>
    </w:rPr>
  </w:style>
  <w:style w:type="character" w:customStyle="1" w:styleId="Heading9Char">
    <w:name w:val="Heading 9 Char"/>
    <w:basedOn w:val="DefaultParagraphFont"/>
    <w:link w:val="Heading9"/>
    <w:uiPriority w:val="99"/>
    <w:rsid w:val="00D162A4"/>
    <w:rPr>
      <w:sz w:val="18"/>
      <w:lang w:val="en-NZ" w:eastAsia="ko-KR"/>
    </w:r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rPr>
      <w:sz w:val="16"/>
    </w:rPr>
  </w:style>
  <w:style w:type="character" w:styleId="PageNumber">
    <w:name w:val="page number"/>
    <w:basedOn w:val="DefaultParagraphFont"/>
  </w:style>
  <w:style w:type="paragraph" w:styleId="DocumentMap">
    <w:name w:val="Document Map"/>
    <w:basedOn w:val="Normal"/>
    <w:link w:val="DocumentMapChar"/>
    <w:uiPriority w:val="99"/>
    <w:pPr>
      <w:shd w:val="clear" w:color="auto" w:fill="000080"/>
    </w:pPr>
    <w:rPr>
      <w:rFonts w:ascii="Tahoma" w:hAnsi="Tahoma"/>
    </w:rPr>
  </w:style>
  <w:style w:type="character" w:customStyle="1" w:styleId="DocumentMapChar">
    <w:name w:val="Document Map Char"/>
    <w:basedOn w:val="DefaultParagraphFont"/>
    <w:link w:val="DocumentMap"/>
    <w:uiPriority w:val="99"/>
    <w:rsid w:val="009B0C85"/>
    <w:rPr>
      <w:rFonts w:ascii="Tahoma" w:hAnsi="Tahoma"/>
      <w:sz w:val="24"/>
      <w:shd w:val="clear" w:color="auto" w:fill="000080"/>
      <w:lang w:val="en-NZ" w:eastAsia="ko-KR"/>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9B0C85"/>
    <w:rPr>
      <w:lang w:val="en-NZ" w:eastAsia="ko-KR"/>
    </w:rPr>
  </w:style>
  <w:style w:type="table" w:styleId="TableGrid">
    <w:name w:val="Table Grid"/>
    <w:basedOn w:val="TableNormal"/>
    <w:rsid w:val="00AA0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ditionHeading1">
    <w:name w:val="Condition Heading 1"/>
    <w:rsid w:val="00846DEA"/>
    <w:pPr>
      <w:numPr>
        <w:numId w:val="7"/>
      </w:numPr>
    </w:pPr>
    <w:rPr>
      <w:rFonts w:ascii="Arial" w:hAnsi="Arial"/>
      <w:b/>
      <w:sz w:val="22"/>
      <w:lang w:eastAsia="en-US"/>
    </w:rPr>
  </w:style>
  <w:style w:type="paragraph" w:customStyle="1" w:styleId="DAListNumber1">
    <w:name w:val="DA List Number 1"/>
    <w:qFormat/>
    <w:rsid w:val="00B2607C"/>
    <w:pPr>
      <w:keepNext/>
      <w:numPr>
        <w:numId w:val="5"/>
      </w:numPr>
      <w:tabs>
        <w:tab w:val="num" w:pos="567"/>
      </w:tabs>
      <w:ind w:left="567" w:hanging="567"/>
      <w:outlineLvl w:val="0"/>
    </w:pPr>
    <w:rPr>
      <w:rFonts w:ascii="Arial" w:hAnsi="Arial"/>
      <w:b/>
      <w:caps/>
      <w:sz w:val="22"/>
      <w:lang w:val="en-NZ" w:eastAsia="ko-KR"/>
    </w:rPr>
  </w:style>
  <w:style w:type="paragraph" w:customStyle="1" w:styleId="DAListNumber2">
    <w:name w:val="DA List Number 2"/>
    <w:basedOn w:val="DAListNumber1"/>
    <w:qFormat/>
    <w:rsid w:val="00846DEA"/>
    <w:pPr>
      <w:numPr>
        <w:ilvl w:val="1"/>
      </w:numPr>
      <w:tabs>
        <w:tab w:val="num" w:pos="567"/>
      </w:tabs>
      <w:outlineLvl w:val="1"/>
    </w:pPr>
    <w:rPr>
      <w:caps w:val="0"/>
    </w:rPr>
  </w:style>
  <w:style w:type="numbering" w:customStyle="1" w:styleId="DAListStyle">
    <w:name w:val="DA List Style"/>
    <w:uiPriority w:val="99"/>
    <w:rsid w:val="00B71135"/>
    <w:pPr>
      <w:numPr>
        <w:numId w:val="4"/>
      </w:numPr>
    </w:pPr>
  </w:style>
  <w:style w:type="paragraph" w:styleId="NormalWeb">
    <w:name w:val="Normal (Web)"/>
    <w:basedOn w:val="Normal"/>
    <w:uiPriority w:val="99"/>
    <w:rsid w:val="008F33E6"/>
    <w:pPr>
      <w:spacing w:before="100" w:beforeAutospacing="1" w:after="100" w:afterAutospacing="1"/>
    </w:pPr>
    <w:rPr>
      <w:szCs w:val="24"/>
      <w:lang w:val="en-US" w:eastAsia="en-US"/>
    </w:rPr>
  </w:style>
  <w:style w:type="paragraph" w:customStyle="1" w:styleId="DAListNumber3">
    <w:name w:val="DA List Number 3"/>
    <w:basedOn w:val="DAListNumber2"/>
    <w:qFormat/>
    <w:rsid w:val="00363CCF"/>
    <w:pPr>
      <w:numPr>
        <w:ilvl w:val="2"/>
      </w:numPr>
      <w:tabs>
        <w:tab w:val="num" w:pos="709"/>
      </w:tabs>
      <w:ind w:left="709" w:hanging="709"/>
    </w:pPr>
  </w:style>
  <w:style w:type="paragraph" w:styleId="CommentSubject">
    <w:name w:val="annotation subject"/>
    <w:basedOn w:val="CommentText"/>
    <w:next w:val="CommentText"/>
    <w:link w:val="CommentSubjectChar"/>
    <w:rsid w:val="009B0C85"/>
    <w:rPr>
      <w:b/>
      <w:bCs/>
    </w:rPr>
  </w:style>
  <w:style w:type="character" w:customStyle="1" w:styleId="CommentSubjectChar">
    <w:name w:val="Comment Subject Char"/>
    <w:basedOn w:val="CommentTextChar"/>
    <w:link w:val="CommentSubject"/>
    <w:rsid w:val="009B0C85"/>
    <w:rPr>
      <w:b/>
      <w:bCs/>
      <w:lang w:val="en-NZ" w:eastAsia="ko-KR"/>
    </w:rPr>
  </w:style>
  <w:style w:type="paragraph" w:styleId="Revision">
    <w:name w:val="Revision"/>
    <w:hidden/>
    <w:uiPriority w:val="99"/>
    <w:semiHidden/>
    <w:rsid w:val="000D590A"/>
    <w:rPr>
      <w:sz w:val="24"/>
      <w:lang w:val="en-NZ" w:eastAsia="ko-KR"/>
    </w:rPr>
  </w:style>
  <w:style w:type="paragraph" w:customStyle="1" w:styleId="DAHeading1">
    <w:name w:val="DA Heading 1"/>
    <w:basedOn w:val="Normal"/>
    <w:qFormat/>
    <w:rsid w:val="00846DEA"/>
    <w:pPr>
      <w:keepNext/>
      <w:jc w:val="center"/>
      <w:outlineLvl w:val="0"/>
    </w:pPr>
    <w:rPr>
      <w:b/>
      <w:caps/>
      <w:sz w:val="28"/>
    </w:rPr>
  </w:style>
  <w:style w:type="paragraph" w:styleId="Header">
    <w:name w:val="header"/>
    <w:basedOn w:val="Normal"/>
    <w:link w:val="HeaderChar"/>
    <w:rsid w:val="000F337C"/>
    <w:pPr>
      <w:tabs>
        <w:tab w:val="center" w:pos="4513"/>
        <w:tab w:val="right" w:pos="9026"/>
      </w:tabs>
    </w:pPr>
  </w:style>
  <w:style w:type="character" w:customStyle="1" w:styleId="HeaderChar">
    <w:name w:val="Header Char"/>
    <w:basedOn w:val="DefaultParagraphFont"/>
    <w:link w:val="Header"/>
    <w:rsid w:val="000F337C"/>
    <w:rPr>
      <w:sz w:val="24"/>
      <w:lang w:val="en-NZ" w:eastAsia="ko-KR"/>
    </w:rPr>
  </w:style>
  <w:style w:type="paragraph" w:styleId="BodyText">
    <w:name w:val="Body Text"/>
    <w:basedOn w:val="Normal"/>
    <w:link w:val="BodyTextChar"/>
    <w:uiPriority w:val="99"/>
    <w:rsid w:val="0028245A"/>
    <w:pPr>
      <w:spacing w:after="120"/>
      <w:ind w:left="709"/>
      <w:jc w:val="both"/>
    </w:pPr>
    <w:rPr>
      <w:szCs w:val="24"/>
      <w:lang w:val="en-AU" w:eastAsia="en-AU"/>
    </w:rPr>
  </w:style>
  <w:style w:type="character" w:customStyle="1" w:styleId="BodyTextChar">
    <w:name w:val="Body Text Char"/>
    <w:basedOn w:val="DefaultParagraphFont"/>
    <w:link w:val="BodyText"/>
    <w:uiPriority w:val="99"/>
    <w:rsid w:val="0028245A"/>
    <w:rPr>
      <w:sz w:val="24"/>
      <w:szCs w:val="24"/>
    </w:rPr>
  </w:style>
  <w:style w:type="paragraph" w:styleId="BodyText2">
    <w:name w:val="Body Text 2"/>
    <w:basedOn w:val="Normal"/>
    <w:link w:val="BodyText2Char"/>
    <w:uiPriority w:val="99"/>
    <w:rsid w:val="0028245A"/>
    <w:pPr>
      <w:numPr>
        <w:numId w:val="3"/>
      </w:numPr>
      <w:tabs>
        <w:tab w:val="clear" w:pos="567"/>
      </w:tabs>
      <w:ind w:left="0" w:firstLine="0"/>
      <w:jc w:val="center"/>
    </w:pPr>
    <w:rPr>
      <w:sz w:val="20"/>
      <w:lang w:val="en-AU" w:eastAsia="en-US"/>
    </w:rPr>
  </w:style>
  <w:style w:type="character" w:customStyle="1" w:styleId="BodyText2Char">
    <w:name w:val="Body Text 2 Char"/>
    <w:basedOn w:val="DefaultParagraphFont"/>
    <w:link w:val="BodyText2"/>
    <w:uiPriority w:val="99"/>
    <w:rsid w:val="0028245A"/>
    <w:rPr>
      <w:rFonts w:ascii="Arial" w:hAnsi="Arial"/>
      <w:lang w:eastAsia="en-US"/>
    </w:rPr>
  </w:style>
  <w:style w:type="paragraph" w:styleId="BodyTextIndent3">
    <w:name w:val="Body Text Indent 3"/>
    <w:basedOn w:val="Normal"/>
    <w:link w:val="BodyTextIndent3Char"/>
    <w:uiPriority w:val="99"/>
    <w:rsid w:val="0028245A"/>
    <w:pPr>
      <w:ind w:left="567"/>
    </w:pPr>
    <w:rPr>
      <w:b/>
      <w:lang w:val="en-AU" w:eastAsia="en-US"/>
    </w:rPr>
  </w:style>
  <w:style w:type="character" w:customStyle="1" w:styleId="BodyTextIndent3Char">
    <w:name w:val="Body Text Indent 3 Char"/>
    <w:basedOn w:val="DefaultParagraphFont"/>
    <w:link w:val="BodyTextIndent3"/>
    <w:uiPriority w:val="99"/>
    <w:rsid w:val="0028245A"/>
    <w:rPr>
      <w:b/>
      <w:sz w:val="24"/>
      <w:lang w:eastAsia="en-US"/>
    </w:rPr>
  </w:style>
  <w:style w:type="character" w:customStyle="1" w:styleId="BodyTextIndent2Char">
    <w:name w:val="Body Text Indent 2 Char"/>
    <w:link w:val="BodyTextIndent2"/>
    <w:uiPriority w:val="99"/>
    <w:rsid w:val="0028245A"/>
    <w:rPr>
      <w:sz w:val="24"/>
      <w:lang w:eastAsia="ko-KR"/>
    </w:rPr>
  </w:style>
  <w:style w:type="paragraph" w:styleId="BodyTextIndent2">
    <w:name w:val="Body Text Indent 2"/>
    <w:basedOn w:val="Normal"/>
    <w:link w:val="BodyTextIndent2Char"/>
    <w:uiPriority w:val="99"/>
    <w:rsid w:val="0028245A"/>
    <w:pPr>
      <w:spacing w:after="120" w:line="480" w:lineRule="auto"/>
      <w:ind w:left="283"/>
    </w:pPr>
    <w:rPr>
      <w:lang w:val="en-AU"/>
    </w:rPr>
  </w:style>
  <w:style w:type="character" w:customStyle="1" w:styleId="BalloonTextChar">
    <w:name w:val="Balloon Text Char"/>
    <w:link w:val="BalloonText"/>
    <w:uiPriority w:val="99"/>
    <w:rsid w:val="0028245A"/>
    <w:rPr>
      <w:rFonts w:ascii="Tahoma" w:hAnsi="Tahoma" w:cs="Tahoma"/>
      <w:sz w:val="16"/>
      <w:szCs w:val="16"/>
      <w:lang w:eastAsia="ko-KR"/>
    </w:rPr>
  </w:style>
  <w:style w:type="paragraph" w:styleId="BalloonText">
    <w:name w:val="Balloon Text"/>
    <w:basedOn w:val="Normal"/>
    <w:link w:val="BalloonTextChar"/>
    <w:uiPriority w:val="99"/>
    <w:rsid w:val="0028245A"/>
    <w:rPr>
      <w:rFonts w:ascii="Tahoma" w:hAnsi="Tahoma" w:cs="Tahoma"/>
      <w:sz w:val="16"/>
      <w:szCs w:val="16"/>
      <w:lang w:val="en-AU"/>
    </w:rPr>
  </w:style>
  <w:style w:type="character" w:customStyle="1" w:styleId="HTMLPreformattedChar">
    <w:name w:val="HTML Preformatted Char"/>
    <w:link w:val="HTMLPreformatted"/>
    <w:uiPriority w:val="99"/>
    <w:rsid w:val="0028245A"/>
    <w:rPr>
      <w:rFonts w:ascii="Courier New" w:hAnsi="Courier New" w:cs="Courier New"/>
      <w:lang w:val="en-US" w:eastAsia="en-US"/>
    </w:rPr>
  </w:style>
  <w:style w:type="paragraph" w:styleId="HTMLPreformatted">
    <w:name w:val="HTML Preformatted"/>
    <w:basedOn w:val="Normal"/>
    <w:link w:val="HTMLPreformattedChar"/>
    <w:uiPriority w:val="99"/>
    <w:rsid w:val="00282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paragraph" w:styleId="ListParagraph">
    <w:name w:val="List Paragraph"/>
    <w:aliases w:val="Orange Bullets"/>
    <w:basedOn w:val="Normal"/>
    <w:link w:val="ListParagraphChar"/>
    <w:uiPriority w:val="34"/>
    <w:qFormat/>
    <w:rsid w:val="0028245A"/>
    <w:pPr>
      <w:ind w:left="567"/>
    </w:pPr>
    <w:rPr>
      <w:lang w:val="en-AU"/>
    </w:rPr>
  </w:style>
  <w:style w:type="character" w:styleId="Hyperlink">
    <w:name w:val="Hyperlink"/>
    <w:uiPriority w:val="99"/>
    <w:rsid w:val="0028245A"/>
    <w:rPr>
      <w:color w:val="0000FF"/>
      <w:u w:val="single"/>
    </w:rPr>
  </w:style>
  <w:style w:type="paragraph" w:styleId="BodyTextIndent">
    <w:name w:val="Body Text Indent"/>
    <w:basedOn w:val="Normal"/>
    <w:link w:val="BodyTextIndentChar"/>
    <w:uiPriority w:val="99"/>
    <w:rsid w:val="0028245A"/>
    <w:pPr>
      <w:spacing w:after="120"/>
      <w:ind w:left="283"/>
    </w:pPr>
    <w:rPr>
      <w:lang w:val="en-AU"/>
    </w:rPr>
  </w:style>
  <w:style w:type="character" w:customStyle="1" w:styleId="BodyTextIndentChar">
    <w:name w:val="Body Text Indent Char"/>
    <w:basedOn w:val="DefaultParagraphFont"/>
    <w:link w:val="BodyTextIndent"/>
    <w:uiPriority w:val="99"/>
    <w:rsid w:val="0028245A"/>
    <w:rPr>
      <w:sz w:val="24"/>
      <w:lang w:eastAsia="ko-KR"/>
    </w:rPr>
  </w:style>
  <w:style w:type="paragraph" w:styleId="TOC7">
    <w:name w:val="toc 7"/>
    <w:basedOn w:val="Normal"/>
    <w:next w:val="Normal"/>
    <w:autoRedefine/>
    <w:uiPriority w:val="39"/>
    <w:unhideWhenUsed/>
    <w:rsid w:val="0028245A"/>
    <w:pPr>
      <w:numPr>
        <w:numId w:val="2"/>
      </w:numPr>
      <w:tabs>
        <w:tab w:val="clear" w:pos="567"/>
      </w:tabs>
      <w:spacing w:after="100" w:line="276" w:lineRule="auto"/>
      <w:ind w:left="1320" w:firstLine="0"/>
    </w:pPr>
    <w:rPr>
      <w:rFonts w:ascii="Calibri" w:hAnsi="Calibri"/>
      <w:szCs w:val="22"/>
      <w:lang w:val="en-AU" w:eastAsia="en-AU"/>
    </w:rPr>
  </w:style>
  <w:style w:type="character" w:styleId="Emphasis">
    <w:name w:val="Emphasis"/>
    <w:uiPriority w:val="20"/>
    <w:qFormat/>
    <w:rsid w:val="0028245A"/>
    <w:rPr>
      <w:i/>
      <w:iCs/>
    </w:rPr>
  </w:style>
  <w:style w:type="paragraph" w:styleId="TOC1">
    <w:name w:val="toc 1"/>
    <w:basedOn w:val="Normal"/>
    <w:next w:val="Normal"/>
    <w:autoRedefine/>
    <w:uiPriority w:val="99"/>
    <w:rsid w:val="0028245A"/>
    <w:pPr>
      <w:tabs>
        <w:tab w:val="left" w:pos="567"/>
        <w:tab w:val="right" w:leader="dot" w:pos="8930"/>
      </w:tabs>
      <w:spacing w:before="120" w:after="120"/>
      <w:ind w:left="567" w:hanging="567"/>
    </w:pPr>
    <w:rPr>
      <w:b/>
      <w:bCs/>
      <w:sz w:val="20"/>
      <w:lang w:val="en-AU" w:eastAsia="en-US"/>
    </w:rPr>
  </w:style>
  <w:style w:type="paragraph" w:styleId="List">
    <w:name w:val="List"/>
    <w:basedOn w:val="Normal"/>
    <w:uiPriority w:val="99"/>
    <w:rsid w:val="0028245A"/>
    <w:pPr>
      <w:ind w:left="283" w:hanging="283"/>
    </w:pPr>
    <w:rPr>
      <w:lang w:eastAsia="en-US"/>
    </w:rPr>
  </w:style>
  <w:style w:type="paragraph" w:styleId="TOC3">
    <w:name w:val="toc 3"/>
    <w:basedOn w:val="Normal"/>
    <w:next w:val="Normal"/>
    <w:autoRedefine/>
    <w:uiPriority w:val="39"/>
    <w:rsid w:val="0028245A"/>
    <w:pPr>
      <w:ind w:left="480"/>
    </w:pPr>
    <w:rPr>
      <w:sz w:val="20"/>
    </w:rPr>
  </w:style>
  <w:style w:type="paragraph" w:styleId="TOC2">
    <w:name w:val="toc 2"/>
    <w:basedOn w:val="Normal"/>
    <w:next w:val="Normal"/>
    <w:autoRedefine/>
    <w:uiPriority w:val="39"/>
    <w:rsid w:val="0028245A"/>
    <w:pPr>
      <w:tabs>
        <w:tab w:val="left" w:pos="567"/>
        <w:tab w:val="right" w:leader="dot" w:pos="8931"/>
      </w:tabs>
      <w:ind w:left="567" w:hanging="567"/>
    </w:pPr>
    <w:rPr>
      <w:sz w:val="20"/>
      <w:lang w:val="en-AU" w:eastAsia="en-US"/>
    </w:rPr>
  </w:style>
  <w:style w:type="paragraph" w:styleId="TOC4">
    <w:name w:val="toc 4"/>
    <w:basedOn w:val="Normal"/>
    <w:next w:val="Normal"/>
    <w:autoRedefine/>
    <w:uiPriority w:val="39"/>
    <w:rsid w:val="0028245A"/>
    <w:pPr>
      <w:tabs>
        <w:tab w:val="num" w:pos="360"/>
      </w:tabs>
      <w:ind w:left="360" w:hanging="360"/>
    </w:pPr>
    <w:rPr>
      <w:b/>
      <w:szCs w:val="24"/>
      <w:lang w:val="en-US" w:eastAsia="en-US"/>
    </w:rPr>
  </w:style>
  <w:style w:type="paragraph" w:styleId="TOC5">
    <w:name w:val="toc 5"/>
    <w:basedOn w:val="Normal"/>
    <w:next w:val="Normal"/>
    <w:autoRedefine/>
    <w:uiPriority w:val="39"/>
    <w:unhideWhenUsed/>
    <w:rsid w:val="0028245A"/>
    <w:pPr>
      <w:spacing w:after="100" w:line="276" w:lineRule="auto"/>
      <w:ind w:left="880"/>
    </w:pPr>
    <w:rPr>
      <w:rFonts w:ascii="Calibri" w:hAnsi="Calibri"/>
      <w:szCs w:val="22"/>
      <w:lang w:val="en-AU" w:eastAsia="en-AU"/>
    </w:rPr>
  </w:style>
  <w:style w:type="paragraph" w:styleId="TOC6">
    <w:name w:val="toc 6"/>
    <w:basedOn w:val="Normal"/>
    <w:next w:val="Normal"/>
    <w:autoRedefine/>
    <w:uiPriority w:val="39"/>
    <w:unhideWhenUsed/>
    <w:rsid w:val="0028245A"/>
    <w:pPr>
      <w:spacing w:after="100" w:line="276" w:lineRule="auto"/>
      <w:ind w:left="1100"/>
    </w:pPr>
    <w:rPr>
      <w:rFonts w:ascii="Calibri" w:hAnsi="Calibri"/>
      <w:szCs w:val="22"/>
      <w:lang w:val="en-AU" w:eastAsia="en-AU"/>
    </w:rPr>
  </w:style>
  <w:style w:type="paragraph" w:styleId="TOC8">
    <w:name w:val="toc 8"/>
    <w:basedOn w:val="Normal"/>
    <w:next w:val="Normal"/>
    <w:autoRedefine/>
    <w:uiPriority w:val="39"/>
    <w:unhideWhenUsed/>
    <w:rsid w:val="0028245A"/>
    <w:pPr>
      <w:spacing w:after="100" w:line="276" w:lineRule="auto"/>
      <w:ind w:left="1540"/>
    </w:pPr>
    <w:rPr>
      <w:rFonts w:ascii="Calibri" w:hAnsi="Calibri"/>
      <w:szCs w:val="22"/>
      <w:lang w:val="en-AU" w:eastAsia="en-AU"/>
    </w:rPr>
  </w:style>
  <w:style w:type="paragraph" w:styleId="TOC9">
    <w:name w:val="toc 9"/>
    <w:basedOn w:val="Normal"/>
    <w:next w:val="Normal"/>
    <w:autoRedefine/>
    <w:uiPriority w:val="39"/>
    <w:unhideWhenUsed/>
    <w:rsid w:val="0028245A"/>
    <w:pPr>
      <w:spacing w:after="100" w:line="276" w:lineRule="auto"/>
      <w:ind w:left="1760"/>
    </w:pPr>
    <w:rPr>
      <w:rFonts w:ascii="Calibri" w:hAnsi="Calibri"/>
      <w:szCs w:val="22"/>
      <w:lang w:val="en-AU" w:eastAsia="en-AU"/>
    </w:rPr>
  </w:style>
  <w:style w:type="character" w:styleId="FollowedHyperlink">
    <w:name w:val="FollowedHyperlink"/>
    <w:rsid w:val="0028245A"/>
    <w:rPr>
      <w:color w:val="800080"/>
      <w:u w:val="single"/>
    </w:rPr>
  </w:style>
  <w:style w:type="character" w:customStyle="1" w:styleId="FooterChar">
    <w:name w:val="Footer Char"/>
    <w:basedOn w:val="DefaultParagraphFont"/>
    <w:link w:val="Footer"/>
    <w:uiPriority w:val="99"/>
    <w:rsid w:val="0028245A"/>
    <w:rPr>
      <w:sz w:val="24"/>
      <w:lang w:val="en-NZ" w:eastAsia="ko-KR"/>
    </w:rPr>
  </w:style>
  <w:style w:type="character" w:customStyle="1" w:styleId="Heading1Char">
    <w:name w:val="Heading 1 Char"/>
    <w:aliases w:val="Condition A Char"/>
    <w:basedOn w:val="DefaultParagraphFont"/>
    <w:link w:val="Heading1"/>
    <w:rsid w:val="00DF0AB4"/>
    <w:rPr>
      <w:rFonts w:ascii="Arial" w:hAnsi="Arial"/>
      <w:b/>
      <w:kern w:val="28"/>
      <w:sz w:val="22"/>
      <w:lang w:val="en-US" w:eastAsia="ko-KR"/>
    </w:rPr>
  </w:style>
  <w:style w:type="character" w:customStyle="1" w:styleId="Heading2Char">
    <w:name w:val="Heading 2 Char"/>
    <w:link w:val="Heading2"/>
    <w:rsid w:val="00DF0AB4"/>
    <w:rPr>
      <w:rFonts w:ascii="Arial" w:hAnsi="Arial"/>
      <w:b/>
      <w:sz w:val="22"/>
      <w:lang w:val="en-US" w:eastAsia="ko-KR"/>
    </w:rPr>
  </w:style>
  <w:style w:type="paragraph" w:customStyle="1" w:styleId="Default">
    <w:name w:val="Default"/>
    <w:rsid w:val="008578B3"/>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5E19B9"/>
    <w:rPr>
      <w:color w:val="808080"/>
    </w:rPr>
  </w:style>
  <w:style w:type="paragraph" w:customStyle="1" w:styleId="ConditionHeading2">
    <w:name w:val="Condition Heading 2"/>
    <w:basedOn w:val="Heading2"/>
    <w:link w:val="ConditionHeading2Char"/>
    <w:rsid w:val="00EB527C"/>
    <w:pPr>
      <w:numPr>
        <w:numId w:val="7"/>
      </w:numPr>
    </w:pPr>
  </w:style>
  <w:style w:type="character" w:customStyle="1" w:styleId="ConditionHeading2Char">
    <w:name w:val="Condition Heading 2 Char"/>
    <w:link w:val="ConditionHeading2"/>
    <w:rsid w:val="00EB527C"/>
    <w:rPr>
      <w:rFonts w:ascii="Arial" w:hAnsi="Arial"/>
      <w:b/>
      <w:sz w:val="22"/>
      <w:lang w:val="en-US" w:eastAsia="ko-KR"/>
    </w:rPr>
  </w:style>
  <w:style w:type="paragraph" w:styleId="PlainText">
    <w:name w:val="Plain Text"/>
    <w:basedOn w:val="Normal"/>
    <w:link w:val="PlainTextChar"/>
    <w:uiPriority w:val="99"/>
    <w:rsid w:val="00126FC5"/>
    <w:rPr>
      <w:rFonts w:ascii="Courier New" w:hAnsi="Courier New" w:cs="Courier New"/>
      <w:sz w:val="20"/>
      <w:lang w:val="en-US" w:eastAsia="en-US"/>
    </w:rPr>
  </w:style>
  <w:style w:type="character" w:customStyle="1" w:styleId="PlainTextChar">
    <w:name w:val="Plain Text Char"/>
    <w:basedOn w:val="DefaultParagraphFont"/>
    <w:link w:val="PlainText"/>
    <w:uiPriority w:val="99"/>
    <w:rsid w:val="00126FC5"/>
    <w:rPr>
      <w:rFonts w:ascii="Courier New" w:hAnsi="Courier New" w:cs="Courier New"/>
      <w:lang w:val="en-US" w:eastAsia="en-US"/>
    </w:rPr>
  </w:style>
  <w:style w:type="character" w:customStyle="1" w:styleId="apple-converted-space">
    <w:name w:val="apple-converted-space"/>
    <w:rsid w:val="00126FC5"/>
  </w:style>
  <w:style w:type="paragraph" w:styleId="Index1">
    <w:name w:val="index 1"/>
    <w:basedOn w:val="Normal"/>
    <w:next w:val="Normal"/>
    <w:autoRedefine/>
    <w:uiPriority w:val="99"/>
    <w:rsid w:val="00126FC5"/>
    <w:pPr>
      <w:ind w:left="567" w:hanging="567"/>
    </w:pPr>
    <w:rPr>
      <w:lang w:val="en-AU" w:eastAsia="en-US"/>
    </w:rPr>
  </w:style>
  <w:style w:type="character" w:customStyle="1" w:styleId="Heading5Char">
    <w:name w:val="Heading 5 Char"/>
    <w:basedOn w:val="DefaultParagraphFont"/>
    <w:link w:val="Heading5"/>
    <w:rsid w:val="00126FC5"/>
    <w:rPr>
      <w:b/>
      <w:sz w:val="32"/>
      <w:lang w:eastAsia="ko-KR"/>
    </w:rPr>
  </w:style>
  <w:style w:type="character" w:customStyle="1" w:styleId="Heading6Char">
    <w:name w:val="Heading 6 Char"/>
    <w:basedOn w:val="DefaultParagraphFont"/>
    <w:link w:val="Heading6"/>
    <w:rsid w:val="00126FC5"/>
    <w:rPr>
      <w:sz w:val="24"/>
      <w:lang w:val="en-NZ" w:eastAsia="ko-KR"/>
    </w:rPr>
  </w:style>
  <w:style w:type="character" w:customStyle="1" w:styleId="Heading8Char">
    <w:name w:val="Heading 8 Char"/>
    <w:basedOn w:val="DefaultParagraphFont"/>
    <w:link w:val="Heading8"/>
    <w:uiPriority w:val="99"/>
    <w:rsid w:val="00126FC5"/>
    <w:rPr>
      <w:lang w:val="en-NZ" w:eastAsia="ko-KR"/>
    </w:rPr>
  </w:style>
  <w:style w:type="paragraph" w:styleId="FootnoteText">
    <w:name w:val="footnote text"/>
    <w:basedOn w:val="Normal"/>
    <w:link w:val="FootnoteTextChar"/>
    <w:uiPriority w:val="99"/>
    <w:unhideWhenUsed/>
    <w:rsid w:val="00126FC5"/>
    <w:rPr>
      <w:sz w:val="20"/>
      <w:lang w:val="en-AU" w:eastAsia="en-US"/>
    </w:rPr>
  </w:style>
  <w:style w:type="character" w:customStyle="1" w:styleId="FootnoteTextChar">
    <w:name w:val="Footnote Text Char"/>
    <w:basedOn w:val="DefaultParagraphFont"/>
    <w:link w:val="FootnoteText"/>
    <w:uiPriority w:val="99"/>
    <w:rsid w:val="00126FC5"/>
    <w:rPr>
      <w:lang w:eastAsia="en-US"/>
    </w:rPr>
  </w:style>
  <w:style w:type="character" w:customStyle="1" w:styleId="ListParagraphChar">
    <w:name w:val="List Paragraph Char"/>
    <w:aliases w:val="Orange Bullets Char"/>
    <w:link w:val="ListParagraph"/>
    <w:uiPriority w:val="34"/>
    <w:locked/>
    <w:rsid w:val="00126FC5"/>
    <w:rPr>
      <w:sz w:val="24"/>
      <w:lang w:eastAsia="ko-KR"/>
    </w:rPr>
  </w:style>
  <w:style w:type="character" w:styleId="FootnoteReference">
    <w:name w:val="footnote reference"/>
    <w:unhideWhenUsed/>
    <w:rsid w:val="00126FC5"/>
    <w:rPr>
      <w:vertAlign w:val="superscript"/>
    </w:rPr>
  </w:style>
  <w:style w:type="character" w:customStyle="1" w:styleId="ConditionHeading2CharChar">
    <w:name w:val="Condition Heading 2 Char Char"/>
    <w:rsid w:val="000579F6"/>
    <w:rPr>
      <w:b/>
      <w:color w:val="000000"/>
      <w:sz w:val="24"/>
      <w:lang w:val="en-NZ" w:eastAsia="ko-KR"/>
    </w:rPr>
  </w:style>
  <w:style w:type="paragraph" w:customStyle="1" w:styleId="FigureCaption">
    <w:name w:val="Figure_Caption"/>
    <w:basedOn w:val="Caption"/>
    <w:link w:val="FigureCaptionChar"/>
    <w:qFormat/>
    <w:rsid w:val="00BA12CB"/>
    <w:pPr>
      <w:spacing w:before="280"/>
      <w:ind w:left="680"/>
      <w:jc w:val="center"/>
    </w:pPr>
    <w:rPr>
      <w:rFonts w:asciiTheme="minorHAnsi" w:eastAsiaTheme="minorEastAsia" w:hAnsiTheme="minorHAnsi" w:cstheme="minorBidi"/>
      <w:b/>
      <w:i w:val="0"/>
      <w:sz w:val="20"/>
      <w:lang w:val="en-GB" w:eastAsia="zh-CN"/>
    </w:rPr>
  </w:style>
  <w:style w:type="character" w:customStyle="1" w:styleId="FigureCaptionChar">
    <w:name w:val="Figure_Caption Char"/>
    <w:basedOn w:val="DefaultParagraphFont"/>
    <w:link w:val="FigureCaption"/>
    <w:rsid w:val="00BA12CB"/>
    <w:rPr>
      <w:rFonts w:asciiTheme="minorHAnsi" w:eastAsiaTheme="minorEastAsia" w:hAnsiTheme="minorHAnsi" w:cstheme="minorBidi"/>
      <w:b/>
      <w:iCs/>
      <w:color w:val="1F497D" w:themeColor="text2"/>
      <w:szCs w:val="18"/>
      <w:lang w:val="en-GB" w:eastAsia="zh-CN"/>
    </w:rPr>
  </w:style>
  <w:style w:type="paragraph" w:styleId="Caption">
    <w:name w:val="caption"/>
    <w:basedOn w:val="Normal"/>
    <w:next w:val="Normal"/>
    <w:semiHidden/>
    <w:unhideWhenUsed/>
    <w:qFormat/>
    <w:rsid w:val="00BA12CB"/>
    <w:pPr>
      <w:spacing w:after="200"/>
    </w:pPr>
    <w:rPr>
      <w:i/>
      <w:iCs/>
      <w:color w:val="1F497D" w:themeColor="text2"/>
      <w:sz w:val="18"/>
      <w:szCs w:val="18"/>
    </w:rPr>
  </w:style>
  <w:style w:type="paragraph" w:customStyle="1" w:styleId="Objective">
    <w:name w:val="Objective"/>
    <w:basedOn w:val="Normal"/>
    <w:link w:val="ObjectiveChar"/>
    <w:qFormat/>
    <w:rsid w:val="00BA12CB"/>
    <w:pPr>
      <w:tabs>
        <w:tab w:val="left" w:pos="567"/>
      </w:tabs>
      <w:spacing w:after="200" w:line="276" w:lineRule="auto"/>
      <w:ind w:left="567" w:hanging="567"/>
    </w:pPr>
    <w:rPr>
      <w:rFonts w:ascii="Trebuchet MS" w:eastAsiaTheme="minorHAnsi" w:hAnsi="Trebuchet MS" w:cstheme="minorBidi"/>
      <w:color w:val="4D4D4D"/>
      <w:sz w:val="20"/>
      <w:lang w:val="en-AU" w:eastAsia="ja-JP"/>
    </w:rPr>
  </w:style>
  <w:style w:type="character" w:customStyle="1" w:styleId="ObjectiveChar">
    <w:name w:val="Objective Char"/>
    <w:basedOn w:val="DefaultParagraphFont"/>
    <w:link w:val="Objective"/>
    <w:rsid w:val="00BA12CB"/>
    <w:rPr>
      <w:rFonts w:ascii="Trebuchet MS" w:eastAsiaTheme="minorHAnsi" w:hAnsi="Trebuchet MS" w:cstheme="minorBidi"/>
      <w:color w:val="4D4D4D"/>
      <w:lang w:eastAsia="ja-JP"/>
    </w:rPr>
  </w:style>
  <w:style w:type="paragraph" w:styleId="ListBullet">
    <w:name w:val="List Bullet"/>
    <w:basedOn w:val="Normal"/>
    <w:unhideWhenUsed/>
    <w:rsid w:val="00BA12CB"/>
    <w:pPr>
      <w:numPr>
        <w:numId w:val="16"/>
      </w:numPr>
      <w:contextualSpacing/>
    </w:pPr>
  </w:style>
  <w:style w:type="table" w:customStyle="1" w:styleId="TableGrid1">
    <w:name w:val="Table Grid1"/>
    <w:basedOn w:val="TableNormal"/>
    <w:next w:val="TableGrid"/>
    <w:rsid w:val="00BA12C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91455">
      <w:bodyDiv w:val="1"/>
      <w:marLeft w:val="0"/>
      <w:marRight w:val="0"/>
      <w:marTop w:val="0"/>
      <w:marBottom w:val="0"/>
      <w:divBdr>
        <w:top w:val="none" w:sz="0" w:space="0" w:color="auto"/>
        <w:left w:val="none" w:sz="0" w:space="0" w:color="auto"/>
        <w:bottom w:val="none" w:sz="0" w:space="0" w:color="auto"/>
        <w:right w:val="none" w:sz="0" w:space="0" w:color="auto"/>
      </w:divBdr>
    </w:div>
    <w:div w:id="181020021">
      <w:bodyDiv w:val="1"/>
      <w:marLeft w:val="0"/>
      <w:marRight w:val="0"/>
      <w:marTop w:val="0"/>
      <w:marBottom w:val="0"/>
      <w:divBdr>
        <w:top w:val="none" w:sz="0" w:space="0" w:color="auto"/>
        <w:left w:val="none" w:sz="0" w:space="0" w:color="auto"/>
        <w:bottom w:val="none" w:sz="0" w:space="0" w:color="auto"/>
        <w:right w:val="none" w:sz="0" w:space="0" w:color="auto"/>
      </w:divBdr>
    </w:div>
    <w:div w:id="197591227">
      <w:bodyDiv w:val="1"/>
      <w:marLeft w:val="0"/>
      <w:marRight w:val="0"/>
      <w:marTop w:val="0"/>
      <w:marBottom w:val="0"/>
      <w:divBdr>
        <w:top w:val="none" w:sz="0" w:space="0" w:color="auto"/>
        <w:left w:val="none" w:sz="0" w:space="0" w:color="auto"/>
        <w:bottom w:val="none" w:sz="0" w:space="0" w:color="auto"/>
        <w:right w:val="none" w:sz="0" w:space="0" w:color="auto"/>
      </w:divBdr>
    </w:div>
    <w:div w:id="255287436">
      <w:bodyDiv w:val="1"/>
      <w:marLeft w:val="0"/>
      <w:marRight w:val="0"/>
      <w:marTop w:val="0"/>
      <w:marBottom w:val="0"/>
      <w:divBdr>
        <w:top w:val="none" w:sz="0" w:space="0" w:color="auto"/>
        <w:left w:val="none" w:sz="0" w:space="0" w:color="auto"/>
        <w:bottom w:val="none" w:sz="0" w:space="0" w:color="auto"/>
        <w:right w:val="none" w:sz="0" w:space="0" w:color="auto"/>
      </w:divBdr>
      <w:divsChild>
        <w:div w:id="1058818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930234">
      <w:bodyDiv w:val="1"/>
      <w:marLeft w:val="0"/>
      <w:marRight w:val="0"/>
      <w:marTop w:val="0"/>
      <w:marBottom w:val="0"/>
      <w:divBdr>
        <w:top w:val="none" w:sz="0" w:space="0" w:color="auto"/>
        <w:left w:val="none" w:sz="0" w:space="0" w:color="auto"/>
        <w:bottom w:val="none" w:sz="0" w:space="0" w:color="auto"/>
        <w:right w:val="none" w:sz="0" w:space="0" w:color="auto"/>
      </w:divBdr>
    </w:div>
    <w:div w:id="490757681">
      <w:bodyDiv w:val="1"/>
      <w:marLeft w:val="0"/>
      <w:marRight w:val="0"/>
      <w:marTop w:val="0"/>
      <w:marBottom w:val="0"/>
      <w:divBdr>
        <w:top w:val="none" w:sz="0" w:space="0" w:color="auto"/>
        <w:left w:val="none" w:sz="0" w:space="0" w:color="auto"/>
        <w:bottom w:val="none" w:sz="0" w:space="0" w:color="auto"/>
        <w:right w:val="none" w:sz="0" w:space="0" w:color="auto"/>
      </w:divBdr>
    </w:div>
    <w:div w:id="550502871">
      <w:bodyDiv w:val="1"/>
      <w:marLeft w:val="0"/>
      <w:marRight w:val="0"/>
      <w:marTop w:val="0"/>
      <w:marBottom w:val="0"/>
      <w:divBdr>
        <w:top w:val="none" w:sz="0" w:space="0" w:color="auto"/>
        <w:left w:val="none" w:sz="0" w:space="0" w:color="auto"/>
        <w:bottom w:val="none" w:sz="0" w:space="0" w:color="auto"/>
        <w:right w:val="none" w:sz="0" w:space="0" w:color="auto"/>
      </w:divBdr>
    </w:div>
    <w:div w:id="558856846">
      <w:bodyDiv w:val="1"/>
      <w:marLeft w:val="0"/>
      <w:marRight w:val="0"/>
      <w:marTop w:val="0"/>
      <w:marBottom w:val="0"/>
      <w:divBdr>
        <w:top w:val="none" w:sz="0" w:space="0" w:color="auto"/>
        <w:left w:val="none" w:sz="0" w:space="0" w:color="auto"/>
        <w:bottom w:val="none" w:sz="0" w:space="0" w:color="auto"/>
        <w:right w:val="none" w:sz="0" w:space="0" w:color="auto"/>
      </w:divBdr>
      <w:divsChild>
        <w:div w:id="965310027">
          <w:blockQuote w:val="1"/>
          <w:marLeft w:val="720"/>
          <w:marRight w:val="720"/>
          <w:marTop w:val="100"/>
          <w:marBottom w:val="100"/>
          <w:divBdr>
            <w:top w:val="none" w:sz="0" w:space="0" w:color="auto"/>
            <w:left w:val="none" w:sz="0" w:space="0" w:color="auto"/>
            <w:bottom w:val="none" w:sz="0" w:space="0" w:color="auto"/>
            <w:right w:val="none" w:sz="0" w:space="0" w:color="auto"/>
          </w:divBdr>
        </w:div>
        <w:div w:id="99591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78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299864">
      <w:bodyDiv w:val="1"/>
      <w:marLeft w:val="0"/>
      <w:marRight w:val="0"/>
      <w:marTop w:val="0"/>
      <w:marBottom w:val="0"/>
      <w:divBdr>
        <w:top w:val="none" w:sz="0" w:space="0" w:color="auto"/>
        <w:left w:val="none" w:sz="0" w:space="0" w:color="auto"/>
        <w:bottom w:val="none" w:sz="0" w:space="0" w:color="auto"/>
        <w:right w:val="none" w:sz="0" w:space="0" w:color="auto"/>
      </w:divBdr>
      <w:divsChild>
        <w:div w:id="4660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95293554">
          <w:blockQuote w:val="1"/>
          <w:marLeft w:val="720"/>
          <w:marRight w:val="720"/>
          <w:marTop w:val="100"/>
          <w:marBottom w:val="100"/>
          <w:divBdr>
            <w:top w:val="none" w:sz="0" w:space="0" w:color="auto"/>
            <w:left w:val="none" w:sz="0" w:space="0" w:color="auto"/>
            <w:bottom w:val="none" w:sz="0" w:space="0" w:color="auto"/>
            <w:right w:val="none" w:sz="0" w:space="0" w:color="auto"/>
          </w:divBdr>
        </w:div>
        <w:div w:id="80146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8772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001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5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71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453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2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6042506">
      <w:bodyDiv w:val="1"/>
      <w:marLeft w:val="0"/>
      <w:marRight w:val="0"/>
      <w:marTop w:val="0"/>
      <w:marBottom w:val="0"/>
      <w:divBdr>
        <w:top w:val="none" w:sz="0" w:space="0" w:color="auto"/>
        <w:left w:val="none" w:sz="0" w:space="0" w:color="auto"/>
        <w:bottom w:val="none" w:sz="0" w:space="0" w:color="auto"/>
        <w:right w:val="none" w:sz="0" w:space="0" w:color="auto"/>
      </w:divBdr>
    </w:div>
    <w:div w:id="602610434">
      <w:bodyDiv w:val="1"/>
      <w:marLeft w:val="0"/>
      <w:marRight w:val="0"/>
      <w:marTop w:val="0"/>
      <w:marBottom w:val="0"/>
      <w:divBdr>
        <w:top w:val="none" w:sz="0" w:space="0" w:color="auto"/>
        <w:left w:val="none" w:sz="0" w:space="0" w:color="auto"/>
        <w:bottom w:val="none" w:sz="0" w:space="0" w:color="auto"/>
        <w:right w:val="none" w:sz="0" w:space="0" w:color="auto"/>
      </w:divBdr>
    </w:div>
    <w:div w:id="639653292">
      <w:bodyDiv w:val="1"/>
      <w:marLeft w:val="0"/>
      <w:marRight w:val="0"/>
      <w:marTop w:val="0"/>
      <w:marBottom w:val="0"/>
      <w:divBdr>
        <w:top w:val="none" w:sz="0" w:space="0" w:color="auto"/>
        <w:left w:val="none" w:sz="0" w:space="0" w:color="auto"/>
        <w:bottom w:val="none" w:sz="0" w:space="0" w:color="auto"/>
        <w:right w:val="none" w:sz="0" w:space="0" w:color="auto"/>
      </w:divBdr>
      <w:divsChild>
        <w:div w:id="89854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071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07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371460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83620247">
          <w:blockQuote w:val="1"/>
          <w:marLeft w:val="720"/>
          <w:marRight w:val="720"/>
          <w:marTop w:val="100"/>
          <w:marBottom w:val="100"/>
          <w:divBdr>
            <w:top w:val="none" w:sz="0" w:space="0" w:color="auto"/>
            <w:left w:val="none" w:sz="0" w:space="0" w:color="auto"/>
            <w:bottom w:val="none" w:sz="0" w:space="0" w:color="auto"/>
            <w:right w:val="none" w:sz="0" w:space="0" w:color="auto"/>
          </w:divBdr>
        </w:div>
        <w:div w:id="666320887">
          <w:blockQuote w:val="1"/>
          <w:marLeft w:val="720"/>
          <w:marRight w:val="720"/>
          <w:marTop w:val="100"/>
          <w:marBottom w:val="100"/>
          <w:divBdr>
            <w:top w:val="none" w:sz="0" w:space="0" w:color="auto"/>
            <w:left w:val="none" w:sz="0" w:space="0" w:color="auto"/>
            <w:bottom w:val="none" w:sz="0" w:space="0" w:color="auto"/>
            <w:right w:val="none" w:sz="0" w:space="0" w:color="auto"/>
          </w:divBdr>
        </w:div>
        <w:div w:id="865753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295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230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365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708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9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7089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5821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4368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25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121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9285755">
      <w:bodyDiv w:val="1"/>
      <w:marLeft w:val="0"/>
      <w:marRight w:val="0"/>
      <w:marTop w:val="0"/>
      <w:marBottom w:val="0"/>
      <w:divBdr>
        <w:top w:val="none" w:sz="0" w:space="0" w:color="auto"/>
        <w:left w:val="none" w:sz="0" w:space="0" w:color="auto"/>
        <w:bottom w:val="none" w:sz="0" w:space="0" w:color="auto"/>
        <w:right w:val="none" w:sz="0" w:space="0" w:color="auto"/>
      </w:divBdr>
    </w:div>
    <w:div w:id="659233448">
      <w:bodyDiv w:val="1"/>
      <w:marLeft w:val="0"/>
      <w:marRight w:val="0"/>
      <w:marTop w:val="0"/>
      <w:marBottom w:val="0"/>
      <w:divBdr>
        <w:top w:val="none" w:sz="0" w:space="0" w:color="auto"/>
        <w:left w:val="none" w:sz="0" w:space="0" w:color="auto"/>
        <w:bottom w:val="none" w:sz="0" w:space="0" w:color="auto"/>
        <w:right w:val="none" w:sz="0" w:space="0" w:color="auto"/>
      </w:divBdr>
    </w:div>
    <w:div w:id="681399156">
      <w:bodyDiv w:val="1"/>
      <w:marLeft w:val="0"/>
      <w:marRight w:val="0"/>
      <w:marTop w:val="0"/>
      <w:marBottom w:val="0"/>
      <w:divBdr>
        <w:top w:val="none" w:sz="0" w:space="0" w:color="auto"/>
        <w:left w:val="none" w:sz="0" w:space="0" w:color="auto"/>
        <w:bottom w:val="none" w:sz="0" w:space="0" w:color="auto"/>
        <w:right w:val="none" w:sz="0" w:space="0" w:color="auto"/>
      </w:divBdr>
      <w:divsChild>
        <w:div w:id="579364136">
          <w:blockQuote w:val="1"/>
          <w:marLeft w:val="720"/>
          <w:marRight w:val="720"/>
          <w:marTop w:val="100"/>
          <w:marBottom w:val="100"/>
          <w:divBdr>
            <w:top w:val="none" w:sz="0" w:space="0" w:color="auto"/>
            <w:left w:val="none" w:sz="0" w:space="0" w:color="auto"/>
            <w:bottom w:val="none" w:sz="0" w:space="0" w:color="auto"/>
            <w:right w:val="none" w:sz="0" w:space="0" w:color="auto"/>
          </w:divBdr>
        </w:div>
        <w:div w:id="824859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106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085915">
      <w:bodyDiv w:val="1"/>
      <w:marLeft w:val="0"/>
      <w:marRight w:val="0"/>
      <w:marTop w:val="0"/>
      <w:marBottom w:val="0"/>
      <w:divBdr>
        <w:top w:val="none" w:sz="0" w:space="0" w:color="auto"/>
        <w:left w:val="none" w:sz="0" w:space="0" w:color="auto"/>
        <w:bottom w:val="none" w:sz="0" w:space="0" w:color="auto"/>
        <w:right w:val="none" w:sz="0" w:space="0" w:color="auto"/>
      </w:divBdr>
      <w:divsChild>
        <w:div w:id="6569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280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76930">
          <w:blockQuote w:val="1"/>
          <w:marLeft w:val="720"/>
          <w:marRight w:val="720"/>
          <w:marTop w:val="100"/>
          <w:marBottom w:val="100"/>
          <w:divBdr>
            <w:top w:val="none" w:sz="0" w:space="0" w:color="auto"/>
            <w:left w:val="none" w:sz="0" w:space="0" w:color="auto"/>
            <w:bottom w:val="none" w:sz="0" w:space="0" w:color="auto"/>
            <w:right w:val="none" w:sz="0" w:space="0" w:color="auto"/>
          </w:divBdr>
        </w:div>
        <w:div w:id="416485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108952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8095184">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22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30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526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365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757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66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395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74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290079">
      <w:bodyDiv w:val="1"/>
      <w:marLeft w:val="0"/>
      <w:marRight w:val="0"/>
      <w:marTop w:val="0"/>
      <w:marBottom w:val="0"/>
      <w:divBdr>
        <w:top w:val="none" w:sz="0" w:space="0" w:color="auto"/>
        <w:left w:val="none" w:sz="0" w:space="0" w:color="auto"/>
        <w:bottom w:val="none" w:sz="0" w:space="0" w:color="auto"/>
        <w:right w:val="none" w:sz="0" w:space="0" w:color="auto"/>
      </w:divBdr>
      <w:divsChild>
        <w:div w:id="225604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87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61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970793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054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04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778849">
      <w:bodyDiv w:val="1"/>
      <w:marLeft w:val="0"/>
      <w:marRight w:val="0"/>
      <w:marTop w:val="0"/>
      <w:marBottom w:val="0"/>
      <w:divBdr>
        <w:top w:val="none" w:sz="0" w:space="0" w:color="auto"/>
        <w:left w:val="none" w:sz="0" w:space="0" w:color="auto"/>
        <w:bottom w:val="none" w:sz="0" w:space="0" w:color="auto"/>
        <w:right w:val="none" w:sz="0" w:space="0" w:color="auto"/>
      </w:divBdr>
    </w:div>
    <w:div w:id="977997700">
      <w:bodyDiv w:val="1"/>
      <w:marLeft w:val="0"/>
      <w:marRight w:val="0"/>
      <w:marTop w:val="0"/>
      <w:marBottom w:val="0"/>
      <w:divBdr>
        <w:top w:val="none" w:sz="0" w:space="0" w:color="auto"/>
        <w:left w:val="none" w:sz="0" w:space="0" w:color="auto"/>
        <w:bottom w:val="none" w:sz="0" w:space="0" w:color="auto"/>
        <w:right w:val="none" w:sz="0" w:space="0" w:color="auto"/>
      </w:divBdr>
    </w:div>
    <w:div w:id="1012683286">
      <w:bodyDiv w:val="1"/>
      <w:marLeft w:val="0"/>
      <w:marRight w:val="0"/>
      <w:marTop w:val="0"/>
      <w:marBottom w:val="0"/>
      <w:divBdr>
        <w:top w:val="none" w:sz="0" w:space="0" w:color="auto"/>
        <w:left w:val="none" w:sz="0" w:space="0" w:color="auto"/>
        <w:bottom w:val="none" w:sz="0" w:space="0" w:color="auto"/>
        <w:right w:val="none" w:sz="0" w:space="0" w:color="auto"/>
      </w:divBdr>
    </w:div>
    <w:div w:id="1036808788">
      <w:bodyDiv w:val="1"/>
      <w:marLeft w:val="0"/>
      <w:marRight w:val="0"/>
      <w:marTop w:val="0"/>
      <w:marBottom w:val="0"/>
      <w:divBdr>
        <w:top w:val="none" w:sz="0" w:space="0" w:color="auto"/>
        <w:left w:val="none" w:sz="0" w:space="0" w:color="auto"/>
        <w:bottom w:val="none" w:sz="0" w:space="0" w:color="auto"/>
        <w:right w:val="none" w:sz="0" w:space="0" w:color="auto"/>
      </w:divBdr>
    </w:div>
    <w:div w:id="1071152203">
      <w:bodyDiv w:val="1"/>
      <w:marLeft w:val="0"/>
      <w:marRight w:val="0"/>
      <w:marTop w:val="0"/>
      <w:marBottom w:val="0"/>
      <w:divBdr>
        <w:top w:val="none" w:sz="0" w:space="0" w:color="auto"/>
        <w:left w:val="none" w:sz="0" w:space="0" w:color="auto"/>
        <w:bottom w:val="none" w:sz="0" w:space="0" w:color="auto"/>
        <w:right w:val="none" w:sz="0" w:space="0" w:color="auto"/>
      </w:divBdr>
    </w:div>
    <w:div w:id="1107655270">
      <w:bodyDiv w:val="1"/>
      <w:marLeft w:val="0"/>
      <w:marRight w:val="0"/>
      <w:marTop w:val="0"/>
      <w:marBottom w:val="0"/>
      <w:divBdr>
        <w:top w:val="none" w:sz="0" w:space="0" w:color="auto"/>
        <w:left w:val="none" w:sz="0" w:space="0" w:color="auto"/>
        <w:bottom w:val="none" w:sz="0" w:space="0" w:color="auto"/>
        <w:right w:val="none" w:sz="0" w:space="0" w:color="auto"/>
      </w:divBdr>
    </w:div>
    <w:div w:id="1143622742">
      <w:bodyDiv w:val="1"/>
      <w:marLeft w:val="0"/>
      <w:marRight w:val="0"/>
      <w:marTop w:val="0"/>
      <w:marBottom w:val="0"/>
      <w:divBdr>
        <w:top w:val="none" w:sz="0" w:space="0" w:color="auto"/>
        <w:left w:val="none" w:sz="0" w:space="0" w:color="auto"/>
        <w:bottom w:val="none" w:sz="0" w:space="0" w:color="auto"/>
        <w:right w:val="none" w:sz="0" w:space="0" w:color="auto"/>
      </w:divBdr>
    </w:div>
    <w:div w:id="1189180448">
      <w:bodyDiv w:val="1"/>
      <w:marLeft w:val="0"/>
      <w:marRight w:val="0"/>
      <w:marTop w:val="0"/>
      <w:marBottom w:val="0"/>
      <w:divBdr>
        <w:top w:val="none" w:sz="0" w:space="0" w:color="auto"/>
        <w:left w:val="none" w:sz="0" w:space="0" w:color="auto"/>
        <w:bottom w:val="none" w:sz="0" w:space="0" w:color="auto"/>
        <w:right w:val="none" w:sz="0" w:space="0" w:color="auto"/>
      </w:divBdr>
      <w:divsChild>
        <w:div w:id="182939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390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33392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38018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985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8058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5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597694">
      <w:bodyDiv w:val="1"/>
      <w:marLeft w:val="0"/>
      <w:marRight w:val="0"/>
      <w:marTop w:val="0"/>
      <w:marBottom w:val="0"/>
      <w:divBdr>
        <w:top w:val="none" w:sz="0" w:space="0" w:color="auto"/>
        <w:left w:val="none" w:sz="0" w:space="0" w:color="auto"/>
        <w:bottom w:val="none" w:sz="0" w:space="0" w:color="auto"/>
        <w:right w:val="none" w:sz="0" w:space="0" w:color="auto"/>
      </w:divBdr>
    </w:div>
    <w:div w:id="1252930550">
      <w:bodyDiv w:val="1"/>
      <w:marLeft w:val="0"/>
      <w:marRight w:val="0"/>
      <w:marTop w:val="0"/>
      <w:marBottom w:val="0"/>
      <w:divBdr>
        <w:top w:val="none" w:sz="0" w:space="0" w:color="auto"/>
        <w:left w:val="none" w:sz="0" w:space="0" w:color="auto"/>
        <w:bottom w:val="none" w:sz="0" w:space="0" w:color="auto"/>
        <w:right w:val="none" w:sz="0" w:space="0" w:color="auto"/>
      </w:divBdr>
    </w:div>
    <w:div w:id="1267034618">
      <w:bodyDiv w:val="1"/>
      <w:marLeft w:val="0"/>
      <w:marRight w:val="0"/>
      <w:marTop w:val="0"/>
      <w:marBottom w:val="0"/>
      <w:divBdr>
        <w:top w:val="none" w:sz="0" w:space="0" w:color="auto"/>
        <w:left w:val="none" w:sz="0" w:space="0" w:color="auto"/>
        <w:bottom w:val="none" w:sz="0" w:space="0" w:color="auto"/>
        <w:right w:val="none" w:sz="0" w:space="0" w:color="auto"/>
      </w:divBdr>
    </w:div>
    <w:div w:id="1319920640">
      <w:bodyDiv w:val="1"/>
      <w:marLeft w:val="0"/>
      <w:marRight w:val="0"/>
      <w:marTop w:val="0"/>
      <w:marBottom w:val="0"/>
      <w:divBdr>
        <w:top w:val="none" w:sz="0" w:space="0" w:color="auto"/>
        <w:left w:val="none" w:sz="0" w:space="0" w:color="auto"/>
        <w:bottom w:val="none" w:sz="0" w:space="0" w:color="auto"/>
        <w:right w:val="none" w:sz="0" w:space="0" w:color="auto"/>
      </w:divBdr>
      <w:divsChild>
        <w:div w:id="137651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8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331101572">
          <w:blockQuote w:val="1"/>
          <w:marLeft w:val="720"/>
          <w:marRight w:val="720"/>
          <w:marTop w:val="100"/>
          <w:marBottom w:val="100"/>
          <w:divBdr>
            <w:top w:val="none" w:sz="0" w:space="0" w:color="auto"/>
            <w:left w:val="none" w:sz="0" w:space="0" w:color="auto"/>
            <w:bottom w:val="none" w:sz="0" w:space="0" w:color="auto"/>
            <w:right w:val="none" w:sz="0" w:space="0" w:color="auto"/>
          </w:divBdr>
        </w:div>
        <w:div w:id="4036024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421184">
          <w:blockQuote w:val="1"/>
          <w:marLeft w:val="720"/>
          <w:marRight w:val="720"/>
          <w:marTop w:val="100"/>
          <w:marBottom w:val="100"/>
          <w:divBdr>
            <w:top w:val="none" w:sz="0" w:space="0" w:color="auto"/>
            <w:left w:val="none" w:sz="0" w:space="0" w:color="auto"/>
            <w:bottom w:val="none" w:sz="0" w:space="0" w:color="auto"/>
            <w:right w:val="none" w:sz="0" w:space="0" w:color="auto"/>
          </w:divBdr>
        </w:div>
        <w:div w:id="812865206">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9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960723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969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527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267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199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478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04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491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844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2537622">
      <w:bodyDiv w:val="1"/>
      <w:marLeft w:val="0"/>
      <w:marRight w:val="0"/>
      <w:marTop w:val="0"/>
      <w:marBottom w:val="0"/>
      <w:divBdr>
        <w:top w:val="none" w:sz="0" w:space="0" w:color="auto"/>
        <w:left w:val="none" w:sz="0" w:space="0" w:color="auto"/>
        <w:bottom w:val="none" w:sz="0" w:space="0" w:color="auto"/>
        <w:right w:val="none" w:sz="0" w:space="0" w:color="auto"/>
      </w:divBdr>
      <w:divsChild>
        <w:div w:id="233200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7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884606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532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64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900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115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2923527">
      <w:bodyDiv w:val="1"/>
      <w:marLeft w:val="0"/>
      <w:marRight w:val="0"/>
      <w:marTop w:val="0"/>
      <w:marBottom w:val="0"/>
      <w:divBdr>
        <w:top w:val="none" w:sz="0" w:space="0" w:color="auto"/>
        <w:left w:val="none" w:sz="0" w:space="0" w:color="auto"/>
        <w:bottom w:val="none" w:sz="0" w:space="0" w:color="auto"/>
        <w:right w:val="none" w:sz="0" w:space="0" w:color="auto"/>
      </w:divBdr>
    </w:div>
    <w:div w:id="1480926835">
      <w:bodyDiv w:val="1"/>
      <w:marLeft w:val="0"/>
      <w:marRight w:val="0"/>
      <w:marTop w:val="0"/>
      <w:marBottom w:val="0"/>
      <w:divBdr>
        <w:top w:val="none" w:sz="0" w:space="0" w:color="auto"/>
        <w:left w:val="none" w:sz="0" w:space="0" w:color="auto"/>
        <w:bottom w:val="none" w:sz="0" w:space="0" w:color="auto"/>
        <w:right w:val="none" w:sz="0" w:space="0" w:color="auto"/>
      </w:divBdr>
      <w:divsChild>
        <w:div w:id="403575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449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28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900">
      <w:bodyDiv w:val="1"/>
      <w:marLeft w:val="0"/>
      <w:marRight w:val="0"/>
      <w:marTop w:val="0"/>
      <w:marBottom w:val="0"/>
      <w:divBdr>
        <w:top w:val="none" w:sz="0" w:space="0" w:color="auto"/>
        <w:left w:val="none" w:sz="0" w:space="0" w:color="auto"/>
        <w:bottom w:val="none" w:sz="0" w:space="0" w:color="auto"/>
        <w:right w:val="none" w:sz="0" w:space="0" w:color="auto"/>
      </w:divBdr>
    </w:div>
    <w:div w:id="1519731657">
      <w:bodyDiv w:val="1"/>
      <w:marLeft w:val="0"/>
      <w:marRight w:val="0"/>
      <w:marTop w:val="0"/>
      <w:marBottom w:val="0"/>
      <w:divBdr>
        <w:top w:val="none" w:sz="0" w:space="0" w:color="auto"/>
        <w:left w:val="none" w:sz="0" w:space="0" w:color="auto"/>
        <w:bottom w:val="none" w:sz="0" w:space="0" w:color="auto"/>
        <w:right w:val="none" w:sz="0" w:space="0" w:color="auto"/>
      </w:divBdr>
      <w:divsChild>
        <w:div w:id="6753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531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186590">
      <w:bodyDiv w:val="1"/>
      <w:marLeft w:val="0"/>
      <w:marRight w:val="0"/>
      <w:marTop w:val="0"/>
      <w:marBottom w:val="0"/>
      <w:divBdr>
        <w:top w:val="none" w:sz="0" w:space="0" w:color="auto"/>
        <w:left w:val="none" w:sz="0" w:space="0" w:color="auto"/>
        <w:bottom w:val="none" w:sz="0" w:space="0" w:color="auto"/>
        <w:right w:val="none" w:sz="0" w:space="0" w:color="auto"/>
      </w:divBdr>
      <w:divsChild>
        <w:div w:id="58727776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340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179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23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835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196877">
      <w:bodyDiv w:val="1"/>
      <w:marLeft w:val="0"/>
      <w:marRight w:val="0"/>
      <w:marTop w:val="0"/>
      <w:marBottom w:val="0"/>
      <w:divBdr>
        <w:top w:val="none" w:sz="0" w:space="0" w:color="auto"/>
        <w:left w:val="none" w:sz="0" w:space="0" w:color="auto"/>
        <w:bottom w:val="none" w:sz="0" w:space="0" w:color="auto"/>
        <w:right w:val="none" w:sz="0" w:space="0" w:color="auto"/>
      </w:divBdr>
    </w:div>
    <w:div w:id="1627006555">
      <w:bodyDiv w:val="1"/>
      <w:marLeft w:val="0"/>
      <w:marRight w:val="0"/>
      <w:marTop w:val="0"/>
      <w:marBottom w:val="0"/>
      <w:divBdr>
        <w:top w:val="none" w:sz="0" w:space="0" w:color="auto"/>
        <w:left w:val="none" w:sz="0" w:space="0" w:color="auto"/>
        <w:bottom w:val="none" w:sz="0" w:space="0" w:color="auto"/>
        <w:right w:val="none" w:sz="0" w:space="0" w:color="auto"/>
      </w:divBdr>
      <w:divsChild>
        <w:div w:id="1828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3067869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5892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639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8609056">
      <w:bodyDiv w:val="1"/>
      <w:marLeft w:val="0"/>
      <w:marRight w:val="0"/>
      <w:marTop w:val="0"/>
      <w:marBottom w:val="0"/>
      <w:divBdr>
        <w:top w:val="none" w:sz="0" w:space="0" w:color="auto"/>
        <w:left w:val="none" w:sz="0" w:space="0" w:color="auto"/>
        <w:bottom w:val="none" w:sz="0" w:space="0" w:color="auto"/>
        <w:right w:val="none" w:sz="0" w:space="0" w:color="auto"/>
      </w:divBdr>
    </w:div>
    <w:div w:id="1680042147">
      <w:bodyDiv w:val="1"/>
      <w:marLeft w:val="0"/>
      <w:marRight w:val="0"/>
      <w:marTop w:val="0"/>
      <w:marBottom w:val="0"/>
      <w:divBdr>
        <w:top w:val="none" w:sz="0" w:space="0" w:color="auto"/>
        <w:left w:val="none" w:sz="0" w:space="0" w:color="auto"/>
        <w:bottom w:val="none" w:sz="0" w:space="0" w:color="auto"/>
        <w:right w:val="none" w:sz="0" w:space="0" w:color="auto"/>
      </w:divBdr>
    </w:div>
    <w:div w:id="1719402516">
      <w:bodyDiv w:val="1"/>
      <w:marLeft w:val="0"/>
      <w:marRight w:val="0"/>
      <w:marTop w:val="0"/>
      <w:marBottom w:val="0"/>
      <w:divBdr>
        <w:top w:val="none" w:sz="0" w:space="0" w:color="auto"/>
        <w:left w:val="none" w:sz="0" w:space="0" w:color="auto"/>
        <w:bottom w:val="none" w:sz="0" w:space="0" w:color="auto"/>
        <w:right w:val="none" w:sz="0" w:space="0" w:color="auto"/>
      </w:divBdr>
      <w:divsChild>
        <w:div w:id="851795702">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076589233">
              <w:marLeft w:val="0"/>
              <w:marRight w:val="0"/>
              <w:marTop w:val="0"/>
              <w:marBottom w:val="0"/>
              <w:divBdr>
                <w:top w:val="none" w:sz="0" w:space="0" w:color="auto"/>
                <w:left w:val="none" w:sz="0" w:space="0" w:color="auto"/>
                <w:bottom w:val="none" w:sz="0" w:space="0" w:color="auto"/>
                <w:right w:val="none" w:sz="0" w:space="0" w:color="auto"/>
              </w:divBdr>
              <w:divsChild>
                <w:div w:id="80447314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91001062">
              <w:marLeft w:val="0"/>
              <w:marRight w:val="0"/>
              <w:marTop w:val="0"/>
              <w:marBottom w:val="0"/>
              <w:divBdr>
                <w:top w:val="none" w:sz="0" w:space="0" w:color="auto"/>
                <w:left w:val="none" w:sz="0" w:space="0" w:color="auto"/>
                <w:bottom w:val="none" w:sz="0" w:space="0" w:color="auto"/>
                <w:right w:val="none" w:sz="0" w:space="0" w:color="auto"/>
              </w:divBdr>
              <w:divsChild>
                <w:div w:id="49415344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49260614">
              <w:marLeft w:val="0"/>
              <w:marRight w:val="0"/>
              <w:marTop w:val="0"/>
              <w:marBottom w:val="0"/>
              <w:divBdr>
                <w:top w:val="none" w:sz="0" w:space="0" w:color="auto"/>
                <w:left w:val="none" w:sz="0" w:space="0" w:color="auto"/>
                <w:bottom w:val="none" w:sz="0" w:space="0" w:color="auto"/>
                <w:right w:val="none" w:sz="0" w:space="0" w:color="auto"/>
              </w:divBdr>
              <w:divsChild>
                <w:div w:id="42018005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55411124">
              <w:marLeft w:val="0"/>
              <w:marRight w:val="0"/>
              <w:marTop w:val="0"/>
              <w:marBottom w:val="0"/>
              <w:divBdr>
                <w:top w:val="none" w:sz="0" w:space="0" w:color="auto"/>
                <w:left w:val="none" w:sz="0" w:space="0" w:color="auto"/>
                <w:bottom w:val="none" w:sz="0" w:space="0" w:color="auto"/>
                <w:right w:val="none" w:sz="0" w:space="0" w:color="auto"/>
              </w:divBdr>
              <w:divsChild>
                <w:div w:id="170671020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42049288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250038129">
              <w:marLeft w:val="0"/>
              <w:marRight w:val="0"/>
              <w:marTop w:val="0"/>
              <w:marBottom w:val="0"/>
              <w:divBdr>
                <w:top w:val="none" w:sz="0" w:space="0" w:color="auto"/>
                <w:left w:val="none" w:sz="0" w:space="0" w:color="auto"/>
                <w:bottom w:val="none" w:sz="0" w:space="0" w:color="auto"/>
                <w:right w:val="none" w:sz="0" w:space="0" w:color="auto"/>
              </w:divBdr>
              <w:divsChild>
                <w:div w:id="77066214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22288426">
              <w:marLeft w:val="0"/>
              <w:marRight w:val="0"/>
              <w:marTop w:val="0"/>
              <w:marBottom w:val="0"/>
              <w:divBdr>
                <w:top w:val="none" w:sz="0" w:space="0" w:color="auto"/>
                <w:left w:val="none" w:sz="0" w:space="0" w:color="auto"/>
                <w:bottom w:val="none" w:sz="0" w:space="0" w:color="auto"/>
                <w:right w:val="none" w:sz="0" w:space="0" w:color="auto"/>
              </w:divBdr>
              <w:divsChild>
                <w:div w:id="95853242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69766555">
              <w:marLeft w:val="0"/>
              <w:marRight w:val="0"/>
              <w:marTop w:val="0"/>
              <w:marBottom w:val="0"/>
              <w:divBdr>
                <w:top w:val="none" w:sz="0" w:space="0" w:color="auto"/>
                <w:left w:val="none" w:sz="0" w:space="0" w:color="auto"/>
                <w:bottom w:val="none" w:sz="0" w:space="0" w:color="auto"/>
                <w:right w:val="none" w:sz="0" w:space="0" w:color="auto"/>
              </w:divBdr>
              <w:divsChild>
                <w:div w:id="29290773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56502672">
              <w:marLeft w:val="0"/>
              <w:marRight w:val="0"/>
              <w:marTop w:val="0"/>
              <w:marBottom w:val="0"/>
              <w:divBdr>
                <w:top w:val="none" w:sz="0" w:space="0" w:color="auto"/>
                <w:left w:val="none" w:sz="0" w:space="0" w:color="auto"/>
                <w:bottom w:val="none" w:sz="0" w:space="0" w:color="auto"/>
                <w:right w:val="none" w:sz="0" w:space="0" w:color="auto"/>
              </w:divBdr>
              <w:divsChild>
                <w:div w:id="8696856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46190423">
              <w:marLeft w:val="0"/>
              <w:marRight w:val="0"/>
              <w:marTop w:val="0"/>
              <w:marBottom w:val="0"/>
              <w:divBdr>
                <w:top w:val="none" w:sz="0" w:space="0" w:color="auto"/>
                <w:left w:val="none" w:sz="0" w:space="0" w:color="auto"/>
                <w:bottom w:val="none" w:sz="0" w:space="0" w:color="auto"/>
                <w:right w:val="none" w:sz="0" w:space="0" w:color="auto"/>
              </w:divBdr>
              <w:divsChild>
                <w:div w:id="207847678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46265538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45684707">
              <w:marLeft w:val="0"/>
              <w:marRight w:val="0"/>
              <w:marTop w:val="0"/>
              <w:marBottom w:val="0"/>
              <w:divBdr>
                <w:top w:val="none" w:sz="0" w:space="0" w:color="auto"/>
                <w:left w:val="none" w:sz="0" w:space="0" w:color="auto"/>
                <w:bottom w:val="none" w:sz="0" w:space="0" w:color="auto"/>
                <w:right w:val="none" w:sz="0" w:space="0" w:color="auto"/>
              </w:divBdr>
              <w:divsChild>
                <w:div w:id="204243268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67060179">
              <w:marLeft w:val="0"/>
              <w:marRight w:val="0"/>
              <w:marTop w:val="0"/>
              <w:marBottom w:val="0"/>
              <w:divBdr>
                <w:top w:val="none" w:sz="0" w:space="0" w:color="auto"/>
                <w:left w:val="none" w:sz="0" w:space="0" w:color="auto"/>
                <w:bottom w:val="none" w:sz="0" w:space="0" w:color="auto"/>
                <w:right w:val="none" w:sz="0" w:space="0" w:color="auto"/>
              </w:divBdr>
              <w:divsChild>
                <w:div w:id="2359993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14187577">
              <w:marLeft w:val="0"/>
              <w:marRight w:val="0"/>
              <w:marTop w:val="0"/>
              <w:marBottom w:val="0"/>
              <w:divBdr>
                <w:top w:val="none" w:sz="0" w:space="0" w:color="auto"/>
                <w:left w:val="none" w:sz="0" w:space="0" w:color="auto"/>
                <w:bottom w:val="none" w:sz="0" w:space="0" w:color="auto"/>
                <w:right w:val="none" w:sz="0" w:space="0" w:color="auto"/>
              </w:divBdr>
              <w:divsChild>
                <w:div w:id="28593767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75522281">
              <w:marLeft w:val="0"/>
              <w:marRight w:val="0"/>
              <w:marTop w:val="0"/>
              <w:marBottom w:val="0"/>
              <w:divBdr>
                <w:top w:val="none" w:sz="0" w:space="0" w:color="auto"/>
                <w:left w:val="none" w:sz="0" w:space="0" w:color="auto"/>
                <w:bottom w:val="none" w:sz="0" w:space="0" w:color="auto"/>
                <w:right w:val="none" w:sz="0" w:space="0" w:color="auto"/>
              </w:divBdr>
              <w:divsChild>
                <w:div w:id="195475090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828280498">
      <w:bodyDiv w:val="1"/>
      <w:marLeft w:val="0"/>
      <w:marRight w:val="0"/>
      <w:marTop w:val="0"/>
      <w:marBottom w:val="0"/>
      <w:divBdr>
        <w:top w:val="none" w:sz="0" w:space="0" w:color="auto"/>
        <w:left w:val="none" w:sz="0" w:space="0" w:color="auto"/>
        <w:bottom w:val="none" w:sz="0" w:space="0" w:color="auto"/>
        <w:right w:val="none" w:sz="0" w:space="0" w:color="auto"/>
      </w:divBdr>
    </w:div>
    <w:div w:id="1832286145">
      <w:bodyDiv w:val="1"/>
      <w:marLeft w:val="0"/>
      <w:marRight w:val="0"/>
      <w:marTop w:val="0"/>
      <w:marBottom w:val="0"/>
      <w:divBdr>
        <w:top w:val="none" w:sz="0" w:space="0" w:color="auto"/>
        <w:left w:val="none" w:sz="0" w:space="0" w:color="auto"/>
        <w:bottom w:val="none" w:sz="0" w:space="0" w:color="auto"/>
        <w:right w:val="none" w:sz="0" w:space="0" w:color="auto"/>
      </w:divBdr>
    </w:div>
    <w:div w:id="1882327799">
      <w:bodyDiv w:val="1"/>
      <w:marLeft w:val="0"/>
      <w:marRight w:val="0"/>
      <w:marTop w:val="0"/>
      <w:marBottom w:val="0"/>
      <w:divBdr>
        <w:top w:val="none" w:sz="0" w:space="0" w:color="auto"/>
        <w:left w:val="none" w:sz="0" w:space="0" w:color="auto"/>
        <w:bottom w:val="none" w:sz="0" w:space="0" w:color="auto"/>
        <w:right w:val="none" w:sz="0" w:space="0" w:color="auto"/>
      </w:divBdr>
      <w:divsChild>
        <w:div w:id="204174844">
          <w:blockQuote w:val="1"/>
          <w:marLeft w:val="720"/>
          <w:marRight w:val="720"/>
          <w:marTop w:val="100"/>
          <w:marBottom w:val="100"/>
          <w:divBdr>
            <w:top w:val="none" w:sz="0" w:space="0" w:color="auto"/>
            <w:left w:val="none" w:sz="0" w:space="0" w:color="auto"/>
            <w:bottom w:val="none" w:sz="0" w:space="0" w:color="auto"/>
            <w:right w:val="none" w:sz="0" w:space="0" w:color="auto"/>
          </w:divBdr>
        </w:div>
        <w:div w:id="319963581">
          <w:blockQuote w:val="1"/>
          <w:marLeft w:val="720"/>
          <w:marRight w:val="720"/>
          <w:marTop w:val="100"/>
          <w:marBottom w:val="100"/>
          <w:divBdr>
            <w:top w:val="none" w:sz="0" w:space="0" w:color="auto"/>
            <w:left w:val="none" w:sz="0" w:space="0" w:color="auto"/>
            <w:bottom w:val="none" w:sz="0" w:space="0" w:color="auto"/>
            <w:right w:val="none" w:sz="0" w:space="0" w:color="auto"/>
          </w:divBdr>
        </w:div>
        <w:div w:id="43505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8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361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104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346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526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161715">
      <w:bodyDiv w:val="1"/>
      <w:marLeft w:val="0"/>
      <w:marRight w:val="0"/>
      <w:marTop w:val="0"/>
      <w:marBottom w:val="0"/>
      <w:divBdr>
        <w:top w:val="none" w:sz="0" w:space="0" w:color="auto"/>
        <w:left w:val="none" w:sz="0" w:space="0" w:color="auto"/>
        <w:bottom w:val="none" w:sz="0" w:space="0" w:color="auto"/>
        <w:right w:val="none" w:sz="0" w:space="0" w:color="auto"/>
      </w:divBdr>
    </w:div>
    <w:div w:id="1947232372">
      <w:bodyDiv w:val="1"/>
      <w:marLeft w:val="0"/>
      <w:marRight w:val="0"/>
      <w:marTop w:val="0"/>
      <w:marBottom w:val="0"/>
      <w:divBdr>
        <w:top w:val="none" w:sz="0" w:space="0" w:color="auto"/>
        <w:left w:val="none" w:sz="0" w:space="0" w:color="auto"/>
        <w:bottom w:val="none" w:sz="0" w:space="0" w:color="auto"/>
        <w:right w:val="none" w:sz="0" w:space="0" w:color="auto"/>
      </w:divBdr>
    </w:div>
    <w:div w:id="2034844335">
      <w:bodyDiv w:val="1"/>
      <w:marLeft w:val="0"/>
      <w:marRight w:val="0"/>
      <w:marTop w:val="0"/>
      <w:marBottom w:val="0"/>
      <w:divBdr>
        <w:top w:val="none" w:sz="0" w:space="0" w:color="auto"/>
        <w:left w:val="none" w:sz="0" w:space="0" w:color="auto"/>
        <w:bottom w:val="none" w:sz="0" w:space="0" w:color="auto"/>
        <w:right w:val="none" w:sz="0" w:space="0" w:color="auto"/>
      </w:divBdr>
    </w:div>
    <w:div w:id="2069260236">
      <w:bodyDiv w:val="1"/>
      <w:marLeft w:val="0"/>
      <w:marRight w:val="0"/>
      <w:marTop w:val="0"/>
      <w:marBottom w:val="0"/>
      <w:divBdr>
        <w:top w:val="none" w:sz="0" w:space="0" w:color="auto"/>
        <w:left w:val="none" w:sz="0" w:space="0" w:color="auto"/>
        <w:bottom w:val="none" w:sz="0" w:space="0" w:color="auto"/>
        <w:right w:val="none" w:sz="0" w:space="0" w:color="auto"/>
      </w:divBdr>
      <w:divsChild>
        <w:div w:id="59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8223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72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112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270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49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45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579669">
          <w:blockQuote w:val="1"/>
          <w:marLeft w:val="720"/>
          <w:marRight w:val="720"/>
          <w:marTop w:val="100"/>
          <w:marBottom w:val="100"/>
          <w:divBdr>
            <w:top w:val="none" w:sz="0" w:space="0" w:color="auto"/>
            <w:left w:val="none" w:sz="0" w:space="0" w:color="auto"/>
            <w:bottom w:val="none" w:sz="0" w:space="0" w:color="auto"/>
            <w:right w:val="none" w:sz="0" w:space="0" w:color="auto"/>
          </w:divBdr>
        </w:div>
        <w:div w:id="80786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820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3023508">
      <w:bodyDiv w:val="1"/>
      <w:marLeft w:val="0"/>
      <w:marRight w:val="0"/>
      <w:marTop w:val="0"/>
      <w:marBottom w:val="0"/>
      <w:divBdr>
        <w:top w:val="none" w:sz="0" w:space="0" w:color="auto"/>
        <w:left w:val="none" w:sz="0" w:space="0" w:color="auto"/>
        <w:bottom w:val="none" w:sz="0" w:space="0" w:color="auto"/>
        <w:right w:val="none" w:sz="0" w:space="0" w:color="auto"/>
      </w:divBdr>
    </w:div>
    <w:div w:id="2087146020">
      <w:bodyDiv w:val="1"/>
      <w:marLeft w:val="0"/>
      <w:marRight w:val="0"/>
      <w:marTop w:val="0"/>
      <w:marBottom w:val="0"/>
      <w:divBdr>
        <w:top w:val="none" w:sz="0" w:space="0" w:color="auto"/>
        <w:left w:val="none" w:sz="0" w:space="0" w:color="auto"/>
        <w:bottom w:val="none" w:sz="0" w:space="0" w:color="auto"/>
        <w:right w:val="none" w:sz="0" w:space="0" w:color="auto"/>
      </w:divBdr>
      <w:divsChild>
        <w:div w:id="203255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016949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280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532963957">
          <w:blockQuote w:val="1"/>
          <w:marLeft w:val="720"/>
          <w:marRight w:val="720"/>
          <w:marTop w:val="100"/>
          <w:marBottom w:val="100"/>
          <w:divBdr>
            <w:top w:val="none" w:sz="0" w:space="0" w:color="auto"/>
            <w:left w:val="none" w:sz="0" w:space="0" w:color="auto"/>
            <w:bottom w:val="none" w:sz="0" w:space="0" w:color="auto"/>
            <w:right w:val="none" w:sz="0" w:space="0" w:color="auto"/>
          </w:divBdr>
        </w:div>
        <w:div w:id="585502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596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4051447">
          <w:blockQuote w:val="1"/>
          <w:marLeft w:val="720"/>
          <w:marRight w:val="720"/>
          <w:marTop w:val="100"/>
          <w:marBottom w:val="100"/>
          <w:divBdr>
            <w:top w:val="none" w:sz="0" w:space="0" w:color="auto"/>
            <w:left w:val="none" w:sz="0" w:space="0" w:color="auto"/>
            <w:bottom w:val="none" w:sz="0" w:space="0" w:color="auto"/>
            <w:right w:val="none" w:sz="0" w:space="0" w:color="auto"/>
          </w:divBdr>
        </w:div>
        <w:div w:id="939917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10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189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030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569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woollahra.nsw.gov.au" TargetMode="External"/><Relationship Id="rId26" Type="http://schemas.openxmlformats.org/officeDocument/2006/relationships/hyperlink" Target="http://www.safework.nsw.gov.au/law-and-policy/legislation-and-codes/codes-of-practice%20or%20call%20131%20050" TargetMode="External"/><Relationship Id="rId3" Type="http://schemas.openxmlformats.org/officeDocument/2006/relationships/styles" Target="styles.xml"/><Relationship Id="rId21" Type="http://schemas.openxmlformats.org/officeDocument/2006/relationships/hyperlink" Target="http://www.sydneywater.com.au/SW/plumbing-building-developing/building/building-over-or-next-to-assets/index.htm"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longservice.nsw.gov.au/bci/levy/other-information/levy-calculator" TargetMode="External"/><Relationship Id="rId25" Type="http://schemas.openxmlformats.org/officeDocument/2006/relationships/hyperlink" Target="http://www.epa.nsw.gov.au/noise/nglg.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oollahra.nsw.gov.au" TargetMode="External"/><Relationship Id="rId20" Type="http://schemas.openxmlformats.org/officeDocument/2006/relationships/hyperlink" Target="http://www.sydneywater.com.au/tapin/index.htm" TargetMode="External"/><Relationship Id="rId29" Type="http://schemas.openxmlformats.org/officeDocument/2006/relationships/hyperlink" Target="http://www.epa.nsw.gov.au/your-environment/noise/regulating-noise/noise-guide-local-govern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stsubtraffic@police.nsw.gov" TargetMode="External"/><Relationship Id="rId24" Type="http://schemas.openxmlformats.org/officeDocument/2006/relationships/hyperlink" Target="http://www.woollahra.nsw.gov.a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oollahra.nsw.gov.au" TargetMode="External"/><Relationship Id="rId23" Type="http://schemas.openxmlformats.org/officeDocument/2006/relationships/hyperlink" Target="http://www.woollahra.nsw.gov.au" TargetMode="External"/><Relationship Id="rId28" Type="http://schemas.openxmlformats.org/officeDocument/2006/relationships/hyperlink" Target="http://www.epa.nsw.gov.au/your-environment/noise/industrial-noise/noise-policy-for-industry-(2017)" TargetMode="External"/><Relationship Id="rId10" Type="http://schemas.openxmlformats.org/officeDocument/2006/relationships/hyperlink" Target="http://www.woollahra.nsw.gov.au" TargetMode="External"/><Relationship Id="rId19" Type="http://schemas.openxmlformats.org/officeDocument/2006/relationships/hyperlink" Target="http://www.austieca.com.a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nvironment.nsw.gov.au" TargetMode="External"/><Relationship Id="rId14" Type="http://schemas.openxmlformats.org/officeDocument/2006/relationships/image" Target="media/image3.png"/><Relationship Id="rId22" Type="http://schemas.openxmlformats.org/officeDocument/2006/relationships/hyperlink" Target="http://www.austieca.com.au" TargetMode="External"/><Relationship Id="rId27" Type="http://schemas.openxmlformats.org/officeDocument/2006/relationships/hyperlink" Target="http://www.woollahra.nsw.gov.au" TargetMode="External"/><Relationship Id="rId30" Type="http://schemas.openxmlformats.org/officeDocument/2006/relationships/header" Target="header1.xml"/><Relationship Id="rId8" Type="http://schemas.openxmlformats.org/officeDocument/2006/relationships/hyperlink" Target="http://www.woollahra.ns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uthority\authdoc\templates\NSWLPPD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6EE52-01CC-4218-B833-F555C394C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NSWLPPDA</Template>
  <TotalTime>436</TotalTime>
  <Pages>1</Pages>
  <Words>27008</Words>
  <Characters>147467</Characters>
  <Application>Microsoft Office Word</Application>
  <DocSecurity>0</DocSecurity>
  <Lines>4608</Lines>
  <Paragraphs>2102</Paragraphs>
  <ScaleCrop>false</ScaleCrop>
  <HeadingPairs>
    <vt:vector size="2" baseType="variant">
      <vt:variant>
        <vt:lpstr>Title</vt:lpstr>
      </vt:variant>
      <vt:variant>
        <vt:i4>1</vt:i4>
      </vt:variant>
    </vt:vector>
  </HeadingPairs>
  <TitlesOfParts>
    <vt:vector size="1" baseType="lpstr">
      <vt:lpstr>#DELEGATED REPORT TEMPLATE NO</vt:lpstr>
    </vt:vector>
  </TitlesOfParts>
  <Company>Woollahra Municipal Council</Company>
  <LinksUpToDate>false</LinksUpToDate>
  <CharactersWithSpaces>172373</CharactersWithSpaces>
  <SharedDoc>false</SharedDoc>
  <HLinks>
    <vt:vector size="24" baseType="variant">
      <vt:variant>
        <vt:i4>852043</vt:i4>
      </vt:variant>
      <vt:variant>
        <vt:i4>9</vt:i4>
      </vt:variant>
      <vt:variant>
        <vt:i4>0</vt:i4>
      </vt:variant>
      <vt:variant>
        <vt:i4>5</vt:i4>
      </vt:variant>
      <vt:variant>
        <vt:lpwstr>http://www.austlii.edu.au/au/legis/nsw/consol_act/spa1992192/s3.html</vt:lpwstr>
      </vt:variant>
      <vt:variant>
        <vt:lpwstr>residential_building</vt:lpwstr>
      </vt:variant>
      <vt:variant>
        <vt:i4>3276909</vt:i4>
      </vt:variant>
      <vt:variant>
        <vt:i4>6</vt:i4>
      </vt:variant>
      <vt:variant>
        <vt:i4>0</vt:i4>
      </vt:variant>
      <vt:variant>
        <vt:i4>5</vt:i4>
      </vt:variant>
      <vt:variant>
        <vt:lpwstr>http://www.austlii.edu.au/au/legis/nsw/consol_act/spa1992192/s3.html</vt:lpwstr>
      </vt:variant>
      <vt:variant>
        <vt:lpwstr>swimming_pool</vt:lpwstr>
      </vt:variant>
      <vt:variant>
        <vt:i4>3276909</vt:i4>
      </vt:variant>
      <vt:variant>
        <vt:i4>3</vt:i4>
      </vt:variant>
      <vt:variant>
        <vt:i4>0</vt:i4>
      </vt:variant>
      <vt:variant>
        <vt:i4>5</vt:i4>
      </vt:variant>
      <vt:variant>
        <vt:lpwstr>http://www.austlii.edu.au/au/legis/nsw/consol_act/spa1992192/s3.html</vt:lpwstr>
      </vt:variant>
      <vt:variant>
        <vt:lpwstr>swimming_pool</vt:lpwstr>
      </vt:variant>
      <vt:variant>
        <vt:i4>6094900</vt:i4>
      </vt:variant>
      <vt:variant>
        <vt:i4>0</vt:i4>
      </vt:variant>
      <vt:variant>
        <vt:i4>0</vt:i4>
      </vt:variant>
      <vt:variant>
        <vt:i4>5</vt:i4>
      </vt:variant>
      <vt:variant>
        <vt:lpwstr>http://www.austlii.edu.au/au/legis/nsw/consol_reg/srephc2005587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#DELEGATED REPORT TEMPLATE NO</dc:title>
  <dc:creator>Larissa Holbert</dc:creator>
  <cp:lastModifiedBy>Larissa Holbert</cp:lastModifiedBy>
  <cp:revision>10</cp:revision>
  <cp:lastPrinted>2018-07-29T23:37:00Z</cp:lastPrinted>
  <dcterms:created xsi:type="dcterms:W3CDTF">2024-12-03T14:19:00Z</dcterms:created>
  <dcterms:modified xsi:type="dcterms:W3CDTF">2024-12-03T23:28:00Z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NumberMasked">
    <vt:lpwstr>0.0</vt:lpwstr>
  </property>
  <property fmtid="{D5CDD505-2E9C-101B-9397-08002B2CF9AE}" pid="3" name="Macro Buildinfo">
    <vt:lpwstr>Revision: 1888737 - Build Date: 2024/02/26 16:17:43 - Revision Range: 1888736:1888737-Mixed revision WC</vt:lpwstr>
  </property>
  <property fmtid="{D5CDD505-2E9C-101B-9397-08002B2CF9AE}" pid="4" name="ser_num">
    <vt:lpwstr>5238831</vt:lpwstr>
  </property>
  <property fmtid="{D5CDD505-2E9C-101B-9397-08002B2CF9AE}" pid="5" name="conditions added">
    <vt:lpwstr>True</vt:lpwstr>
  </property>
</Properties>
</file>